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مفهوم النبوّة في تفسير الميزان (۱)</w:t>
      </w:r>
    </w:p>
    <w:p>
      <w:pPr>
        <w:pStyle w:val="Besm_MS_V1"/>
      </w:pPr>
      <w:r>
        <w:rPr>
          <w:rtl w:val="0"/>
          <w:lang w:val="ar-SA"/>
        </w:rPr>
        <w:t xml:space="preserve">الفرق بين النبيّ والرسول</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النبوّة، البحث الأوّل</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 </w:t>
      </w:r>
    </w:p>
    <w:p>
      <w:pPr>
        <w:pStyle w:val="Besm_MS_V1"/>
      </w:pPr>
      <w:r>
        <w:rPr>
          <w:rtl w:val="0"/>
          <w:lang w:val="ar-SA"/>
        </w:rPr>
        <w:t xml:space="preserve">ولعنة الله على أعدائهم أجميعن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مفهوم النبوة والفرق بينها وبين الرسالة</w:t>
      </w:r>
    </w:p>
    <w:p>
      <w:pPr>
        <w:pStyle w:val="Title2_MS_V1"/>
      </w:pPr>
      <w:r>
        <w:rPr>
          <w:rtl w:val="0"/>
          <w:lang w:val="ar-SA"/>
        </w:rPr>
        <w:t xml:space="preserve">تعبير الله عن المرشدين بالوحي بتعبيري النبيّ والرسول</w:t>
      </w:r>
    </w:p>
    <w:p>
      <w:pPr>
        <w:pStyle w:val="ContentNormal_MS_V1"/>
      </w:pPr>
      <w:r>
        <w:rPr>
          <w:rtl w:val="0"/>
          <w:lang w:val="ar-SA"/>
        </w:rPr>
        <w:t xml:space="preserve">الله سبحانه بعد ما ذكر هذه الحقيقة ـ وهي وصف إرشاد الناس بالوحي ـ في كلامه كثيرًا عبّر عن رجالها بتعبيرين مختلفين فيه تقسيمهم إلى قسمين أو كالتقسيم و هما: الرسول و النبيّ. </w:t>
      </w:r>
    </w:p>
    <w:p>
      <w:pPr>
        <w:pStyle w:val="ContentNormal_MS_V1"/>
      </w:pPr>
      <w:r>
        <w:rPr>
          <w:rtl w:val="0"/>
          <w:lang w:val="ar-SA"/>
        </w:rPr>
        <w:t xml:space="preserve">قال تعالى: </w:t>
      </w:r>
      <w:r>
        <w:rPr>
          <w:rStyle w:val="Quran_MS_V1"/>
          <w:rtl w:val="0"/>
          <w:lang w:val="ar-SA"/>
        </w:rPr>
        <w:t xml:space="preserve">﴿وَجِي‏ءَ بِالنَّبِيِّينَ وَ الشُّهَداءِ﴾</w:t>
      </w:r>
      <w:r>
        <w:rPr>
          <w:rStyle w:val="FootnoteReference"/>
        </w:rPr>
        <w:footnoteReference w:id="1"/>
      </w:r>
      <w:r>
        <w:rPr>
          <w:rtl w:val="0"/>
          <w:lang w:val="ar-SA"/>
        </w:rPr>
        <w:t xml:space="preserve">. </w:t>
      </w:r>
    </w:p>
    <w:p>
      <w:pPr>
        <w:pStyle w:val="ContentNormal_MS_V1"/>
      </w:pPr>
      <w:r>
        <w:rPr>
          <w:rtl w:val="0"/>
          <w:lang w:val="ar-SA"/>
        </w:rPr>
        <w:t xml:space="preserve">و قال تعالى: </w:t>
      </w:r>
      <w:r>
        <w:rPr>
          <w:rStyle w:val="Quran_MS_V1"/>
          <w:rtl w:val="0"/>
          <w:lang w:val="ar-SA"/>
        </w:rPr>
        <w:t xml:space="preserve">﴿يَوْمَ يَجْمَعُ اللَّهُ الرُّسُلَ فَيَقُولُ ما ذا أُجِبْتُمْ﴾</w:t>
      </w:r>
      <w:r>
        <w:rPr>
          <w:rStyle w:val="FootnoteReference"/>
        </w:rPr>
        <w:footnoteReference w:id="2"/>
      </w:r>
      <w:r>
        <w:rPr>
          <w:rtl w:val="0"/>
          <w:lang w:val="ar-SA"/>
        </w:rPr>
        <w:t xml:space="preserve">. </w:t>
      </w:r>
    </w:p>
    <w:p>
      <w:pPr>
        <w:pStyle w:val="Title2_MS_V1"/>
      </w:pPr>
      <w:r>
        <w:rPr>
          <w:rtl w:val="0"/>
          <w:lang w:val="ar-SA"/>
        </w:rPr>
        <w:t xml:space="preserve">الفرق بين النبيّ والرسول</w:t>
      </w:r>
    </w:p>
    <w:p>
      <w:pPr>
        <w:pStyle w:val="ContentNormal_MS_V1"/>
      </w:pPr>
      <w:r>
        <w:rPr>
          <w:rtl w:val="0"/>
          <w:lang w:val="ar-SA"/>
        </w:rPr>
        <w:t xml:space="preserve">ومعنى الرسول حامل الرسالة، و معنى النبيّ حامل النبإ. فللرسول شرف الوساطة بين الله سبحانه وبين خلقه و للنبيّ شرف العلم بالله و بما عنده.</w:t>
      </w:r>
    </w:p>
    <w:p>
      <w:pPr>
        <w:pStyle w:val="Title2_MS_V1"/>
      </w:pPr>
      <w:r>
        <w:rPr>
          <w:rtl w:val="0"/>
          <w:lang w:val="ar-SA"/>
        </w:rPr>
        <w:t xml:space="preserve">هل صحيح أنّ النبيّ قد لا يؤمر بالتبليغ؟</w:t>
      </w:r>
    </w:p>
    <w:p>
      <w:pPr>
        <w:pStyle w:val="ContentNormal_MS_V1"/>
      </w:pPr>
      <w:r>
        <w:rPr>
          <w:rtl w:val="0"/>
          <w:lang w:val="ar-SA"/>
        </w:rPr>
        <w:t xml:space="preserve">و قد قيل: إنّ الفرق بين النبيّ و الرسول بالعموم و الخصوص المطلق فالرسول هو الذي يُبعث فيؤمر بالتبليغ و يحمل الرسالة، و النبيّ هو الذي يُبعث سواء أُمر بالتبليغ أم لم يؤمر.</w:t>
      </w:r>
    </w:p>
    <w:p>
      <w:pPr>
        <w:pStyle w:val="ContentNormal_MS_V1"/>
      </w:pPr>
      <w:r>
        <w:rPr>
          <w:rtl w:val="0"/>
          <w:lang w:val="ar-SA"/>
        </w:rPr>
        <w:t xml:space="preserve">لكنّ هذا الفرق لا يؤيّده كلامه تعالى كقوله تعالى: </w:t>
      </w:r>
      <w:r>
        <w:rPr>
          <w:rStyle w:val="Quran_MS_V1"/>
          <w:rtl w:val="0"/>
          <w:lang w:val="ar-SA"/>
        </w:rPr>
        <w:t xml:space="preserve">﴿وَ اذْكُرْ فِي الْكِتابِ مُوسى‏ إِنَّهُ كانَ مُخْلَصًا وَ كانَ رَسُولاً نَبِيًّا﴾ </w:t>
      </w:r>
      <w:r>
        <w:rPr>
          <w:rStyle w:val="FootnoteReference"/>
        </w:rPr>
        <w:footnoteReference w:id="3"/>
      </w:r>
      <w:r>
        <w:rPr>
          <w:rtl w:val="0"/>
          <w:lang w:val="ar-SA"/>
        </w:rPr>
        <w:t xml:space="preserve">و الآية في مقام المدح و التعظيم و لا يناسب هذا المقام التدرّج من الخاصّ إلى العامّ كما لا يخفى. </w:t>
      </w:r>
    </w:p>
    <w:p>
      <w:pPr>
        <w:pStyle w:val="ContentNormal_MS_V1"/>
      </w:pPr>
      <w:r>
        <w:rPr>
          <w:rtl w:val="0"/>
          <w:lang w:val="ar-SA"/>
        </w:rPr>
        <w:t xml:space="preserve">و كذا قوله تعالى: </w:t>
      </w:r>
      <w:r>
        <w:rPr>
          <w:rStyle w:val="Quran_MS_V1"/>
          <w:rtl w:val="0"/>
          <w:lang w:val="ar-SA"/>
        </w:rPr>
        <w:t xml:space="preserve">﴿وَ ما أَرْسَلْنا مِنْ قَبْلِكَ مِنْ رَسُولٍ وَ لا نَبِيٍّ﴾</w:t>
      </w:r>
      <w:r>
        <w:rPr>
          <w:rStyle w:val="FootnoteReference"/>
        </w:rPr>
        <w:footnoteReference w:id="4"/>
      </w:r>
      <w:r>
        <w:rPr>
          <w:rtl w:val="0"/>
          <w:lang w:val="ar-SA"/>
        </w:rPr>
        <w:t xml:space="preserve">، حيث جمع في الكلام بين الرسول والنبي ثمّ جعل كلاًّ منهما مرسلاً. </w:t>
      </w:r>
    </w:p>
    <w:p>
      <w:pPr>
        <w:pStyle w:val="ContentNormal_MS_V1"/>
      </w:pPr>
      <w:r>
        <w:rPr>
          <w:rtl w:val="0"/>
          <w:lang w:val="ar-SA"/>
        </w:rPr>
        <w:t xml:space="preserve">لكنّ قوله تعالى: </w:t>
      </w:r>
      <w:r>
        <w:rPr>
          <w:rStyle w:val="Quran_MS_V1"/>
          <w:rtl w:val="0"/>
          <w:lang w:val="ar-SA"/>
        </w:rPr>
        <w:t xml:space="preserve">﴿وَ وُضِعَ الْكِتابُ وَ جِي‏ءَ بِالنَّبِيِّينَ وَ الشُّهَداءِ﴾</w:t>
      </w:r>
      <w:r>
        <w:rPr>
          <w:rStyle w:val="FootnoteReference"/>
        </w:rPr>
        <w:footnoteReference w:id="5"/>
      </w:r>
      <w:r>
        <w:rPr>
          <w:rtl w:val="0"/>
          <w:lang w:val="ar-SA"/>
        </w:rPr>
        <w:t xml:space="preserve">، وكذا قوله تعالى: </w:t>
      </w:r>
      <w:r>
        <w:rPr>
          <w:rStyle w:val="Quran_MS_V1"/>
          <w:rtl w:val="0"/>
          <w:lang w:val="ar-SA"/>
        </w:rPr>
        <w:t xml:space="preserve">﴿وَ لكِنْ رَسُولَ اللَّهِ وَ خاتَمَ النَّبِيِّينَ﴾</w:t>
      </w:r>
      <w:r>
        <w:rPr>
          <w:rStyle w:val="FootnoteReference"/>
        </w:rPr>
        <w:footnoteReference w:id="6"/>
      </w:r>
      <w:r>
        <w:rPr>
          <w:rtl w:val="0"/>
          <w:lang w:val="ar-SA"/>
        </w:rPr>
        <w:t xml:space="preserve">، و كذا ما في الآية المبحوث عنها من قوله تعالى: </w:t>
      </w:r>
      <w:r>
        <w:rPr>
          <w:rStyle w:val="Quran_MS_V1"/>
          <w:rtl w:val="0"/>
          <w:lang w:val="ar-SA"/>
        </w:rPr>
        <w:t xml:space="preserve">﴿فَبَعَثَ اللَّهُ النَّبِيِّينَ مُبَشِّرِينَ وَ مُنْذِرِينَ﴾ </w:t>
      </w:r>
      <w:r>
        <w:rPr>
          <w:rtl w:val="0"/>
          <w:lang w:val="ar-SA"/>
        </w:rPr>
        <w:t xml:space="preserve">إلى غير ذلك من الآيات يعطي ظاهرها أنّ كلّ مبعوث من الله بالإرسال إلى الناس نبيّ و لا ينافي ذلك ما مرّ من قوله تعالى: </w:t>
      </w:r>
      <w:r>
        <w:rPr>
          <w:rStyle w:val="Quran_MS_V1"/>
          <w:rtl w:val="0"/>
          <w:lang w:val="ar-SA"/>
        </w:rPr>
        <w:t xml:space="preserve">﴿وَ كانَ رَسُولًا نَبِيًّا﴾ </w:t>
      </w:r>
      <w:r>
        <w:rPr>
          <w:rtl w:val="0"/>
          <w:lang w:val="ar-SA"/>
        </w:rPr>
        <w:t xml:space="preserve">(الآية)، فإنّ اللفظين قصد بهما معناهما من غير أن يصيرا اسمين مهجوري المعنى</w:t>
      </w:r>
      <w:r>
        <w:rPr>
          <w:rStyle w:val="FootnoteReference"/>
        </w:rPr>
        <w:footnoteReference w:id="7"/>
      </w:r>
      <w:r>
        <w:rPr>
          <w:rtl w:val="0"/>
          <w:lang w:val="ar-SA"/>
        </w:rPr>
        <w:t xml:space="preserve">، فالمعنى و كان رسولاً خبيرًا بآيات الله و معارفه، و كذا قوله تعالى: </w:t>
      </w:r>
      <w:r>
        <w:rPr>
          <w:rStyle w:val="Quran_MS_V1"/>
          <w:rtl w:val="0"/>
          <w:lang w:val="ar-SA"/>
        </w:rPr>
        <w:t xml:space="preserve">﴿وَ ما أَرْسَلْنا مِنْ قَبْلِكَ مِنْ رَسُولٍ وَ لا نَبِيٍّ﴾ </w:t>
      </w:r>
      <w:r>
        <w:rPr>
          <w:rtl w:val="0"/>
          <w:lang w:val="ar-SA"/>
        </w:rPr>
        <w:t xml:space="preserve">الآية لإمكان أن ي</w:t>
      </w:r>
      <w:r>
        <w:rPr>
          <w:rStyle w:val="ContentBold_MS_V1"/>
          <w:rtl w:val="0"/>
          <w:lang w:val="ar-SA"/>
        </w:rPr>
        <w:t xml:space="preserve">قال: </w:t>
      </w:r>
      <w:r>
        <w:rPr>
          <w:rtl w:val="0"/>
          <w:lang w:val="ar-SA"/>
        </w:rPr>
        <w:t xml:space="preserve">إنّ النبيّ و الرسول كليهما مرسلان إلى الناس، غير أنّ النبيّ بعث لينبى‏ء الناس بما عنده من نبإ الغيب لكونه خبيرًا بما عند الله، و الرسول هو المرسل برسالة خاصّة زائدة على أصل نبإ النبوّة كما يشعر به أمثال قوله تعالى: </w:t>
      </w:r>
      <w:r>
        <w:rPr>
          <w:rStyle w:val="Quran_MS_V1"/>
          <w:rtl w:val="0"/>
          <w:lang w:val="ar-SA"/>
        </w:rPr>
        <w:t xml:space="preserve">﴿وَ لِكُلِّ أُمَّةٍ رَسُولٌ فَإِذا جاءَ رَسُولُهُمْ قُضِيَ بَيْنَهُمْ بِالْقِسْطِ﴾</w:t>
      </w:r>
      <w:r>
        <w:rPr>
          <w:rStyle w:val="FootnoteReference"/>
        </w:rPr>
        <w:footnoteReference w:id="8"/>
      </w:r>
      <w:r>
        <w:rPr>
          <w:rtl w:val="0"/>
          <w:lang w:val="ar-SA"/>
        </w:rPr>
        <w:t xml:space="preserve">، و قوله تعالى: </w:t>
      </w:r>
      <w:r>
        <w:rPr>
          <w:rStyle w:val="Quran_MS_V1"/>
          <w:rtl w:val="0"/>
          <w:lang w:val="ar-SA"/>
        </w:rPr>
        <w:t xml:space="preserve">﴿وَ ما كُنَّا مُعَذِّبِينَ حَتَّى نَبْعَثَ رَسُولاً﴾</w:t>
      </w:r>
      <w:r>
        <w:rPr>
          <w:rStyle w:val="FootnoteReference"/>
        </w:rPr>
        <w:footnoteReference w:id="9"/>
      </w:r>
      <w:r>
        <w:rPr>
          <w:rtl w:val="0"/>
          <w:lang w:val="ar-SA"/>
        </w:rPr>
        <w:t xml:space="preserve">. </w:t>
      </w:r>
    </w:p>
    <w:p>
      <w:pPr>
        <w:pStyle w:val="ContentNormal_MS_V1"/>
      </w:pPr>
      <w:r>
        <w:rPr>
          <w:rtl w:val="0"/>
          <w:lang w:val="ar-SA"/>
        </w:rPr>
        <w:t xml:space="preserve">و على هذا فالنبيّ هو الذي يبيّن للناس صلاح معاشهم و معادهم من أصول الدين و فروعه على ما اقتضته عناية الله من هداية الناس إلى سعادتهم، و الرسول هو الحامل لرسالة خاصّة مشتملة على إتمام حجّة يستتبع مخالفته هلاكًا</w:t>
      </w:r>
      <w:r>
        <w:rPr>
          <w:rStyle w:val="FootnoteReference"/>
        </w:rPr>
        <w:footnoteReference w:id="10"/>
      </w:r>
      <w:r>
        <w:rPr>
          <w:rtl w:val="0"/>
          <w:lang w:val="ar-SA"/>
        </w:rPr>
        <w:t xml:space="preserve"> أو عذابًا أو نحو ذلك قال تعالى: </w:t>
      </w:r>
      <w:r>
        <w:rPr>
          <w:rStyle w:val="Quran_MS_V1"/>
          <w:rtl w:val="0"/>
          <w:lang w:val="ar-SA"/>
        </w:rPr>
        <w:t xml:space="preserve">﴿لِئَلَّا يَكُونَ لِلنَّاسِ عَلَى اللَّهِ حُجَّةٌ بَعْدَ الرُّسُلِ﴾</w:t>
      </w:r>
      <w:r>
        <w:rPr>
          <w:rStyle w:val="FootnoteReference"/>
        </w:rPr>
        <w:footnoteReference w:id="11"/>
      </w:r>
      <w:r>
        <w:rPr>
          <w:rtl w:val="0"/>
          <w:lang w:val="ar-SA"/>
        </w:rPr>
        <w:t xml:space="preserve">، و لا يظهر من كلامه تعالى في الفرق بينهما أزيد ممّا يفيده لفظاهما بحسب المفهوم، و لازمه هو الذي أشرنا إليه من أنّ للرسول شرف الوساطة بين الله تعالى و بين عباده، و للنبيّ شرف العلم بالله و بما عنده و سيأتي ما روي عن أئمة أهل البيت عليهم السلام من الفرق بينهما.</w:t>
      </w:r>
    </w:p>
    <w:p>
      <w:pPr>
        <w:pStyle w:val="Title2_MS_V1"/>
      </w:pPr>
      <w:r>
        <w:rPr>
          <w:rtl w:val="0"/>
          <w:lang w:val="ar-SA"/>
        </w:rPr>
        <w:t xml:space="preserve">عدد الأنبياء والمذكور منهم في القرآن</w:t>
      </w:r>
    </w:p>
    <w:p>
      <w:pPr>
        <w:pStyle w:val="ContentNormal_MS_V1"/>
      </w:pPr>
      <w:r>
        <w:rPr>
          <w:rtl w:val="0"/>
          <w:lang w:val="ar-SA"/>
        </w:rPr>
        <w:t xml:space="preserve">ثمّ إنّ القرآن صريح في أنّ الأنبياء كثيرون وأنّ الله سبحانه لم يقصص الجميع في كتابه، قال تعالى: </w:t>
      </w:r>
      <w:r>
        <w:rPr>
          <w:rStyle w:val="Quran_MS_V1"/>
          <w:rtl w:val="0"/>
          <w:lang w:val="ar-SA"/>
        </w:rPr>
        <w:t xml:space="preserve">﴿وَلَقَدْ أَرْسَلْنا رُسُلًا مِنْ قَبْلِكَ مِنْهُمْ مَنْ قَصَصْنا عَلَيْكَ وَ مِنْهُمْ مَنْ لَمْ نَقْصُصْ عَلَيْكَ﴾</w:t>
      </w:r>
      <w:r>
        <w:rPr>
          <w:rStyle w:val="FootnoteReference"/>
        </w:rPr>
        <w:footnoteReference w:id="12"/>
      </w:r>
      <w:r>
        <w:rPr>
          <w:rtl w:val="0"/>
          <w:lang w:val="ar-SA"/>
        </w:rPr>
        <w:t xml:space="preserve">، إلى غير ذلك. و الذين قصّهم الله تعالى في كتابه بالاسم‏ بضعة و عشرون نبيًّا و هم: آدم، و نوح، و إدريس، و هود، و صالح، وإبراهيم، و لوط، و إسماعيل، و اليسع، و ذو الكفل، و إلياس، و يونس، و إسحاق، و يعقوب، ويوسف، و شعيب، و موسى، وهارون، و داود، و سليمان، و أيوب، و زكريّا، و يحيى، و إسماعيل صادق الوعد، و عيسى، و محمّد صلّى الله عليهم أجمعين.</w:t>
      </w:r>
    </w:p>
    <w:p>
      <w:pPr>
        <w:pStyle w:val="Title2_MS_V1"/>
      </w:pPr>
      <w:r>
        <w:rPr>
          <w:rtl w:val="0"/>
          <w:lang w:val="ar-SA"/>
        </w:rPr>
        <w:t xml:space="preserve">الأنبياء المذكورون بالإشارة والكناية والصالحون الذين لم تعرف نبوّتهم</w:t>
      </w:r>
    </w:p>
    <w:p>
      <w:pPr>
        <w:pStyle w:val="ContentNormal_MS_V1"/>
      </w:pPr>
      <w:r>
        <w:rPr>
          <w:rtl w:val="0"/>
          <w:lang w:val="ar-SA"/>
        </w:rPr>
        <w:t xml:space="preserve">و هناك عدّة لم يذكروا بأسمائهم بل بالتوصيف و الكناية، قال سبحانه: </w:t>
      </w:r>
      <w:r>
        <w:rPr>
          <w:rStyle w:val="Quran_MS_V1"/>
          <w:rtl w:val="0"/>
          <w:lang w:val="ar-SA"/>
        </w:rPr>
        <w:t xml:space="preserve">﴿أَ لَمْ تَرَ إِلَى الْمَلَإِ مِنْ بَنِي إِسْرائِيلَ مِنْ بَعْدِ مُوسى‏ إِذْ قالُوا لِنَبِيٍّ لَهُمُ ابْعَثْ لَنا مَلِكاً﴾</w:t>
      </w:r>
      <w:r>
        <w:rPr>
          <w:rStyle w:val="FootnoteReference"/>
        </w:rPr>
        <w:footnoteReference w:id="13"/>
      </w:r>
      <w:r>
        <w:rPr>
          <w:rtl w:val="0"/>
          <w:lang w:val="ar-SA"/>
        </w:rPr>
        <w:t xml:space="preserve"> و قال تعالى: </w:t>
      </w:r>
      <w:r>
        <w:rPr>
          <w:rStyle w:val="Quran_MS_V1"/>
          <w:rtl w:val="0"/>
          <w:lang w:val="ar-SA"/>
        </w:rPr>
        <w:t xml:space="preserve">﴿أَوْ كَالَّذِي مَرَّ عَلى‏ قَرْيَةٍ وَ هِيَ خاوِيَةٌ عَلى‏ عُرُوشِها﴾</w:t>
      </w:r>
      <w:r>
        <w:rPr>
          <w:rStyle w:val="FootnoteReference"/>
        </w:rPr>
        <w:footnoteReference w:id="14"/>
      </w:r>
      <w:r>
        <w:rPr>
          <w:rtl w:val="0"/>
          <w:lang w:val="ar-SA"/>
        </w:rPr>
        <w:t xml:space="preserve">، و قال تعالى: </w:t>
      </w:r>
      <w:r>
        <w:rPr>
          <w:rStyle w:val="Quran_MS_V1"/>
          <w:rtl w:val="0"/>
          <w:lang w:val="ar-SA"/>
        </w:rPr>
        <w:t xml:space="preserve">﴿إِذْ أَرْسَلْنا إِلَيْهِمُ اثْنَيْنِ فَكَذَّبُوهُما فَعَزَّزْنا بِثالِثٍ﴾</w:t>
      </w:r>
      <w:r>
        <w:rPr>
          <w:rStyle w:val="FootnoteReference"/>
        </w:rPr>
        <w:footnoteReference w:id="15"/>
      </w:r>
      <w:r>
        <w:rPr>
          <w:rtl w:val="0"/>
          <w:lang w:val="ar-SA"/>
        </w:rPr>
        <w:t xml:space="preserve">، و قال تعالى: </w:t>
      </w:r>
      <w:r>
        <w:rPr>
          <w:rStyle w:val="Quran_MS_V1"/>
          <w:rtl w:val="0"/>
          <w:lang w:val="ar-SA"/>
        </w:rPr>
        <w:t xml:space="preserve">﴿فَوَجَدا عَبْداً مِنْ عِبادِنا آتَيْناهُ رَحْمَةً مِنْ عِنْدِنا وَ عَلَّمْناهُ مِنْ لَدُنَّا عِلْماً﴾</w:t>
      </w:r>
      <w:r>
        <w:rPr>
          <w:rStyle w:val="FootnoteReference"/>
        </w:rPr>
        <w:footnoteReference w:id="16"/>
      </w:r>
      <w:r>
        <w:rPr>
          <w:rtl w:val="0"/>
          <w:lang w:val="ar-SA"/>
        </w:rPr>
        <w:t xml:space="preserve"> و قال تعالى: </w:t>
      </w:r>
      <w:r>
        <w:rPr>
          <w:rStyle w:val="Quran_MS_V1"/>
          <w:rtl w:val="0"/>
          <w:lang w:val="ar-SA"/>
        </w:rPr>
        <w:t xml:space="preserve">﴿وَالْأَسْباطِ﴾</w:t>
      </w:r>
      <w:r>
        <w:rPr>
          <w:rStyle w:val="FootnoteReference"/>
        </w:rPr>
        <w:footnoteReference w:id="17"/>
      </w:r>
      <w:r>
        <w:rPr>
          <w:rtl w:val="0"/>
          <w:lang w:val="ar-SA"/>
        </w:rPr>
        <w:t xml:space="preserve">، و هناك من لم يتّضح كونه نبيًّا كفتى موسى في قوله تعالى: </w:t>
      </w:r>
      <w:r>
        <w:rPr>
          <w:rStyle w:val="Quran_MS_V1"/>
          <w:rtl w:val="0"/>
          <w:lang w:val="ar-SA"/>
        </w:rPr>
        <w:t xml:space="preserve">﴿وَ إِذْ قالَ مُوسى‏ لِفَتاهُ﴾</w:t>
      </w:r>
      <w:r>
        <w:rPr>
          <w:rStyle w:val="FootnoteReference"/>
        </w:rPr>
        <w:footnoteReference w:id="18"/>
      </w:r>
      <w:r>
        <w:rPr>
          <w:rtl w:val="0"/>
          <w:lang w:val="ar-SA"/>
        </w:rPr>
        <w:t xml:space="preserve">، ومثل ذي القرنين وعمران أبي مريم و عزير من المصرّح بأسمائهم.</w:t>
      </w:r>
    </w:p>
    <w:p>
      <w:pPr>
        <w:pStyle w:val="ContentNormal_MS_V1"/>
      </w:pPr>
      <w:r>
        <w:rPr>
          <w:rtl w:val="0"/>
          <w:lang w:val="ar-SA"/>
        </w:rPr>
        <w:t xml:space="preserve">و بالجملة لم يذكر في القرآن لهم عدد يقفون عنده. </w:t>
      </w:r>
    </w:p>
    <w:p>
      <w:pPr>
        <w:pStyle w:val="Title2_MS_V1"/>
      </w:pPr>
      <w:r>
        <w:rPr>
          <w:rtl w:val="0"/>
          <w:lang w:val="ar-SA"/>
        </w:rPr>
        <w:t xml:space="preserve">عدد الأنبياء في الروايات</w:t>
      </w:r>
    </w:p>
    <w:p>
      <w:pPr>
        <w:pStyle w:val="ContentNormal_MS_V1"/>
      </w:pPr>
      <w:r>
        <w:rPr>
          <w:rtl w:val="0"/>
          <w:lang w:val="ar-SA"/>
        </w:rPr>
        <w:t xml:space="preserve">و الذي يشتمل من الروايات على بيان عدّتهم آحاد مختلفة المتون و أشهرها رواية أبي ذرّ عن النبيّ صلّى الله عليه وآله: </w:t>
      </w:r>
      <w:r>
        <w:rPr>
          <w:rStyle w:val="Rewayat_MS_V1"/>
          <w:rtl w:val="0"/>
          <w:lang w:val="ar-SA"/>
        </w:rPr>
        <w:t xml:space="preserve">أنّ الأنبياء مائة و أربعة و عشرون ألف نبيّ، و المرسلون منهم ثلاثمائة و ثلاثة عشر نبيًّا.</w:t>
      </w:r>
    </w:p>
    <w:p>
      <w:pPr>
        <w:pStyle w:val="Title2_MS_V1"/>
      </w:pPr>
      <w:r>
        <w:rPr>
          <w:rtl w:val="0"/>
          <w:lang w:val="ar-SA"/>
        </w:rPr>
        <w:t xml:space="preserve">من هم أنبياء أولي العزم؟ وما معنى العزم؟</w:t>
      </w:r>
    </w:p>
    <w:p>
      <w:pPr>
        <w:pStyle w:val="ContentNormal_MS_V1"/>
      </w:pPr>
      <w:r>
        <w:rPr>
          <w:rtl w:val="0"/>
          <w:lang w:val="ar-SA"/>
        </w:rPr>
        <w:t xml:space="preserve">و اعلم أنّ سادات الأنبياء هم أولوا العزم منهم و هم: نوح، و إبراهيم، و موسى و عيسى، و محمّد صلى الله عليه وآله، قال تعالى: </w:t>
      </w:r>
      <w:r>
        <w:rPr>
          <w:rStyle w:val="Quran_MS_V1"/>
          <w:rtl w:val="0"/>
          <w:lang w:val="ar-SA"/>
        </w:rPr>
        <w:t xml:space="preserve">﴿فَاصْبِرْ كَما صَبَرَ أُولُوا الْعَزْمِ مِنَ الرُّسُلِ﴾</w:t>
      </w:r>
      <w:r>
        <w:rPr>
          <w:rStyle w:val="FootnoteReference"/>
        </w:rPr>
        <w:footnoteReference w:id="19"/>
      </w:r>
      <w:r>
        <w:rPr>
          <w:rtl w:val="0"/>
          <w:lang w:val="ar-SA"/>
        </w:rPr>
        <w:t xml:space="preserve">و سيجي‏ء أنّ معنى العزم فيهم الثبات على العهد الأوّل المأخوذ منهم و عدم نسيانه، قال تعالى: </w:t>
      </w:r>
      <w:r>
        <w:rPr>
          <w:rStyle w:val="Quran_MS_V1"/>
          <w:rtl w:val="0"/>
          <w:lang w:val="ar-SA"/>
        </w:rPr>
        <w:t xml:space="preserve">﴿وَ إِذْ أَخَذْنا مِنَ النَّبِيِّينَ مِيثاقَهُمْ وَ مِنْكَ وَ مِنْ نُوحٍ وَ إِبْراهِيمَ وَ مُوسى‏ وَ عِيسَى ابْنِ مَرْيَمَ وَ أَخَذْنا مِنْهُمْ مِيثاقاً غَلِيظاً﴾</w:t>
      </w:r>
      <w:r>
        <w:rPr>
          <w:rStyle w:val="FootnoteReference"/>
        </w:rPr>
        <w:footnoteReference w:id="20"/>
      </w:r>
      <w:r>
        <w:rPr>
          <w:rtl w:val="0"/>
          <w:lang w:val="ar-SA"/>
        </w:rPr>
        <w:t xml:space="preserve">، و قال تعالى: </w:t>
      </w:r>
      <w:r>
        <w:rPr>
          <w:rStyle w:val="Quran_MS_V1"/>
          <w:rtl w:val="0"/>
          <w:lang w:val="ar-SA"/>
        </w:rPr>
        <w:t xml:space="preserve">﴿وَ لَقَدْ عَهِدْنا إِلى‏ آدَمَ مِنْ قَبْلُ فَنَسِيَ وَ لَمْ نَجِدْ لَهُ عَزْماً﴾</w:t>
      </w:r>
      <w:r>
        <w:rPr>
          <w:rStyle w:val="ReferenceNumber_MS_V1"/>
          <w:rtl w:val="0"/>
          <w:lang w:val="ar-SA"/>
        </w:rPr>
        <w:t xml:space="preserve">.</w:t>
      </w:r>
    </w:p>
    <w:p>
      <w:pPr>
        <w:pStyle w:val="ContentNormal_MS_V1"/>
      </w:pPr>
      <w:r>
        <w:rPr>
          <w:rtl w:val="0"/>
          <w:lang w:val="ar-SA"/>
        </w:rPr>
        <w:t xml:space="preserve">و كلّ واحد من هؤلاء الخمسة صاحب شرع و كتاب، قال تعالى: </w:t>
      </w:r>
      <w:r>
        <w:rPr>
          <w:rStyle w:val="Quran_MS_V1"/>
          <w:rtl w:val="0"/>
          <w:lang w:val="ar-SA"/>
        </w:rPr>
        <w:t xml:space="preserve">﴿شَرَعَ لَكُمْ مِنَ الدِّينِ ما وَصَّى بِهِ نُوحاً وَ الَّذِي أَوْحَيْنا إِلَيْكَ وَ ما وَصَّيْنا بِهِ إِبْراهِيمَ وَ مُوسى‏ وَ عِيسى‏:﴾</w:t>
      </w:r>
      <w:r>
        <w:rPr>
          <w:rStyle w:val="FootnoteReference"/>
        </w:rPr>
        <w:footnoteReference w:id="21"/>
      </w:r>
      <w:r>
        <w:rPr>
          <w:rtl w:val="0"/>
          <w:lang w:val="ar-SA"/>
        </w:rPr>
        <w:t xml:space="preserve">، و قال تعالى: </w:t>
      </w:r>
      <w:r>
        <w:rPr>
          <w:rStyle w:val="Quran_MS_V1"/>
          <w:rtl w:val="0"/>
          <w:lang w:val="ar-SA"/>
        </w:rPr>
        <w:t xml:space="preserve">﴿إِنَّ هذا لَفِي الصُّحُفِ الْأُولى‏ صُحُفِ إِبْراهِيمَ وَ مُوسى‏:﴾</w:t>
      </w:r>
      <w:r>
        <w:rPr>
          <w:rStyle w:val="FootnoteReference"/>
        </w:rPr>
        <w:footnoteReference w:id="22"/>
      </w:r>
      <w:r>
        <w:rPr>
          <w:rtl w:val="0"/>
          <w:lang w:val="ar-SA"/>
        </w:rPr>
        <w:t xml:space="preserve">، و قال تعالى: </w:t>
      </w:r>
      <w:r>
        <w:rPr>
          <w:rStyle w:val="Quran_MS_V1"/>
          <w:rtl w:val="0"/>
          <w:lang w:val="ar-SA"/>
        </w:rPr>
        <w:t xml:space="preserve">﴿إِنَّا أَنْزَلْنَا التَّوْراةَ فِيها هُدىً وَ نُورٌ يَحْكُمُ بِهَا النَّبِيُّونَ﴾ </w:t>
      </w:r>
      <w:r>
        <w:rPr>
          <w:rtl w:val="0"/>
          <w:lang w:val="ar-SA"/>
        </w:rPr>
        <w:t xml:space="preserve">إلى أن‏ </w:t>
      </w:r>
      <w:r>
        <w:rPr>
          <w:rStyle w:val="ContentBold_MS_V1"/>
          <w:rtl w:val="0"/>
          <w:lang w:val="ar-SA"/>
        </w:rPr>
        <w:t xml:space="preserve">قال: </w:t>
      </w:r>
      <w:r>
        <w:rPr>
          <w:rStyle w:val="Quran_MS_V1"/>
          <w:rtl w:val="0"/>
          <w:lang w:val="ar-SA"/>
        </w:rPr>
        <w:t xml:space="preserve">﴿وَ قَفَّيْنا عَلى‏ آثارِهِمْ بِعِيسَى ابْنِ مَرْيَمَ مُصَدِّقاً لِما بَيْنَ يَدَيْهِ مِنَ التَّوْراةِ وَ آتَيْناهُ الْإِنْجِيلَ فِيهِ هُدىً وَ نُورٌ- إلى أن قال- 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w:t>
      </w:r>
      <w:r>
        <w:rPr>
          <w:rStyle w:val="FootnoteReference"/>
        </w:rPr>
        <w:footnoteReference w:id="23"/>
      </w:r>
      <w:r>
        <w:rPr>
          <w:rtl w:val="0"/>
          <w:lang w:val="ar-SA"/>
        </w:rPr>
        <w:t xml:space="preserve"> </w:t>
      </w:r>
    </w:p>
    <w:p>
      <w:pPr>
        <w:pStyle w:val="ContentNormal_MS_V1"/>
      </w:pPr>
      <w:r>
        <w:rPr>
          <w:rtl w:val="0"/>
          <w:lang w:val="ar-SA"/>
        </w:rPr>
        <w:t xml:space="preserve">و الآيات تبيّن أنّ لهم شرائع و أنّ لإبراهيم و موسى و عيسى و محمّد صلّى الله عليه وآله كتبًا، و أمّا كتاب نوح فقد عرفت أنّ الآية ـ أعني قوله تعالى: </w:t>
      </w:r>
      <w:r>
        <w:rPr>
          <w:rStyle w:val="Quran_MS_V1"/>
          <w:rtl w:val="0"/>
          <w:lang w:val="ar-SA"/>
        </w:rPr>
        <w:t xml:space="preserve">﴿كانَ النَّاسُ أُمَّةً واحِدَةً ﴾ </w:t>
      </w:r>
      <w:r>
        <w:rPr>
          <w:rtl w:val="0"/>
          <w:lang w:val="ar-SA"/>
        </w:rPr>
        <w:t xml:space="preserve">(إلخ) ـ بانضمامه إلى قوله تعالى: </w:t>
      </w:r>
      <w:r>
        <w:rPr>
          <w:rStyle w:val="Quran_MS_V1"/>
          <w:rtl w:val="0"/>
          <w:lang w:val="ar-SA"/>
        </w:rPr>
        <w:t xml:space="preserve">﴿شَرَعَ لَكُمْ مِنَ الدِّينِ ما وَصَّى بِهِ نُوحاً﴾ </w:t>
      </w:r>
      <w:r>
        <w:rPr>
          <w:rtl w:val="0"/>
          <w:lang w:val="ar-SA"/>
        </w:rPr>
        <w:t xml:space="preserve">(الآية) تدلّ عليه. </w:t>
      </w:r>
    </w:p>
    <w:p>
      <w:pPr>
        <w:pStyle w:val="ContentNormal_MS_V1"/>
      </w:pPr>
      <w:r>
        <w:rPr>
          <w:rtl w:val="0"/>
          <w:lang w:val="ar-SA"/>
        </w:rPr>
        <w:t xml:space="preserve">و هذا الذي ذكرناه</w:t>
      </w:r>
      <w:r>
        <w:rPr>
          <w:rStyle w:val="FootnoteReference"/>
        </w:rPr>
        <w:footnoteReference w:id="24"/>
      </w:r>
      <w:r>
        <w:rPr>
          <w:rtl w:val="0"/>
          <w:lang w:val="ar-SA"/>
        </w:rPr>
        <w:t xml:space="preserve"> لا ينافي نزول الكتاب على داود عليه السلام، قال تعالى: </w:t>
      </w:r>
      <w:r>
        <w:rPr>
          <w:rStyle w:val="Quran_MS_V1"/>
          <w:rtl w:val="0"/>
          <w:lang w:val="ar-SA"/>
        </w:rPr>
        <w:t xml:space="preserve">﴿وَآتَيْنا داوُدَ زَبُوراً﴾</w:t>
      </w:r>
      <w:r>
        <w:rPr>
          <w:rStyle w:val="FootnoteReference"/>
        </w:rPr>
        <w:footnoteReference w:id="25"/>
      </w:r>
      <w:r>
        <w:rPr>
          <w:rtl w:val="0"/>
          <w:lang w:val="ar-SA"/>
        </w:rPr>
        <w:t xml:space="preserve"> ولا ما في الروايات من نسبة كتب إلى آدم، وشيث، وإدريس، فإنّها كتب لا تشتمل على الأحكام و الشرائع.</w:t>
      </w:r>
    </w:p>
    <w:p>
      <w:pPr>
        <w:pStyle w:val="ContentNormal_MS_V1"/>
      </w:pPr>
      <w:r>
        <w:rPr>
          <w:rtl w:val="0"/>
          <w:lang w:val="ar-SA"/>
        </w:rPr>
        <w:t xml:space="preserve">و اعلم أنّ من لوازم النبوّة الوحي و هو نوع تكليم إلهي تتوقّف عليه النبوّة قال تعالى: </w:t>
      </w:r>
      <w:r>
        <w:rPr>
          <w:rStyle w:val="Quran_MS_V1"/>
          <w:rtl w:val="0"/>
          <w:lang w:val="ar-SA"/>
        </w:rPr>
        <w:t xml:space="preserve">﴿إِنَّا أَوْحَيْنا إِلَيْكَ كَما أَوْحَيْنا إِلى‏ نُوحٍ وَ النَّبِيِّينَ مِنْ بَعْدِهِ﴾</w:t>
      </w:r>
      <w:r>
        <w:rPr>
          <w:rStyle w:val="FootnoteReference"/>
        </w:rPr>
        <w:footnoteReference w:id="26"/>
      </w:r>
      <w:r>
        <w:rPr>
          <w:rtl w:val="0"/>
          <w:lang w:val="ar-SA"/>
        </w:rPr>
        <w:t xml:space="preserve">، و سيجي‏ء استيفاء البحث عن معناه في سورة الشورى</w:t>
      </w:r>
      <w:r>
        <w:rPr>
          <w:rStyle w:val="FootnoteReference"/>
        </w:rPr>
        <w:footnoteReference w:id="27"/>
      </w:r>
      <w:r>
        <w:rPr>
          <w:rtl w:val="0"/>
          <w:lang w:val="ar-SA"/>
        </w:rPr>
        <w:t xml:space="preserve"> إن شاء الله.</w:t>
      </w:r>
      <w:r>
        <w:rPr>
          <w:rStyle w:val="FootnoteReference"/>
        </w:rPr>
        <w:footnoteReference w:id="28"/>
      </w:r>
    </w:p>
    <w:p>
      <w:pPr>
        <w:pStyle w:val="Title2_MS_V1"/>
      </w:pPr>
      <w:r>
        <w:rPr>
          <w:rtl w:val="0"/>
          <w:lang w:val="ar-SA"/>
        </w:rPr>
        <w:t xml:space="preserve">نظرة في الروايات حول ما سبق</w:t>
      </w:r>
    </w:p>
    <w:p>
      <w:pPr>
        <w:pStyle w:val="ContentNormal_MS_V1"/>
      </w:pPr>
      <w:r>
        <w:rPr>
          <w:rtl w:val="0"/>
          <w:lang w:val="ar-SA"/>
        </w:rPr>
        <w:t xml:space="preserve">في المعاني، و الخصال، عن عتبة الليثي عن أبي ذر رحمه الله </w:t>
      </w:r>
      <w:r>
        <w:rPr>
          <w:rStyle w:val="ContentBold_MS_V1"/>
          <w:rtl w:val="0"/>
          <w:lang w:val="ar-SA"/>
        </w:rPr>
        <w:t xml:space="preserve">قال: </w:t>
      </w:r>
      <w:r>
        <w:rPr>
          <w:rtl w:val="0"/>
          <w:lang w:val="ar-SA"/>
        </w:rPr>
        <w:t xml:space="preserve">قلت يا رسول الله كم النبيون؟ </w:t>
      </w:r>
    </w:p>
    <w:p>
      <w:pPr>
        <w:pStyle w:val="ContentNormal_MS_V1"/>
      </w:pPr>
      <w:r>
        <w:rPr>
          <w:rStyle w:val="ContentBold_MS_V1"/>
          <w:rtl w:val="0"/>
          <w:lang w:val="ar-SA"/>
        </w:rPr>
        <w:t xml:space="preserve">قال: </w:t>
      </w:r>
      <w:r>
        <w:rPr>
          <w:rStyle w:val="Rewayat_MS_V1"/>
          <w:rtl w:val="0"/>
          <w:lang w:val="ar-SA"/>
        </w:rPr>
        <w:t xml:space="preserve">مائة و أربعة و عشرون ألف نبي</w:t>
      </w:r>
      <w:r>
        <w:rPr>
          <w:rtl w:val="0"/>
          <w:lang w:val="ar-SA"/>
        </w:rPr>
        <w:t xml:space="preserve">. </w:t>
      </w:r>
    </w:p>
    <w:p>
      <w:pPr>
        <w:pStyle w:val="ContentNormal_MS_V1"/>
      </w:pPr>
      <w:r>
        <w:rPr>
          <w:rStyle w:val="ContentBold_MS_V1"/>
          <w:rtl w:val="0"/>
          <w:lang w:val="ar-SA"/>
        </w:rPr>
        <w:t xml:space="preserve">قلت: </w:t>
      </w:r>
      <w:r>
        <w:rPr>
          <w:rtl w:val="0"/>
          <w:lang w:val="ar-SA"/>
        </w:rPr>
        <w:t xml:space="preserve">كم المرسلون منهم؟ </w:t>
      </w:r>
    </w:p>
    <w:p>
      <w:pPr>
        <w:pStyle w:val="ContentNormal_MS_V1"/>
      </w:pPr>
      <w:r>
        <w:rPr>
          <w:rStyle w:val="ContentBold_MS_V1"/>
          <w:rtl w:val="0"/>
          <w:lang w:val="ar-SA"/>
        </w:rPr>
        <w:t xml:space="preserve">قال: </w:t>
      </w:r>
      <w:r>
        <w:rPr>
          <w:rStyle w:val="Rewayat_MS_V1"/>
          <w:rtl w:val="0"/>
          <w:lang w:val="ar-SA"/>
        </w:rPr>
        <w:t xml:space="preserve">ثلاثمائة و ثلاثة عشر جمًّا غفيرًا</w:t>
      </w:r>
      <w:r>
        <w:rPr>
          <w:rtl w:val="0"/>
          <w:lang w:val="ar-SA"/>
        </w:rPr>
        <w:t xml:space="preserve">. </w:t>
      </w:r>
    </w:p>
    <w:p>
      <w:pPr>
        <w:pStyle w:val="ContentNormal_MS_V1"/>
      </w:pPr>
      <w:r>
        <w:rPr>
          <w:rStyle w:val="ContentBold_MS_V1"/>
          <w:rtl w:val="0"/>
          <w:lang w:val="ar-SA"/>
        </w:rPr>
        <w:t xml:space="preserve">قلت: </w:t>
      </w:r>
      <w:r>
        <w:rPr>
          <w:rtl w:val="0"/>
          <w:lang w:val="ar-SA"/>
        </w:rPr>
        <w:t xml:space="preserve">من كان أول الأنبياء؟ </w:t>
      </w:r>
    </w:p>
    <w:p>
      <w:pPr>
        <w:pStyle w:val="ContentNormal_MS_V1"/>
      </w:pPr>
      <w:r>
        <w:rPr>
          <w:rStyle w:val="ContentBold_MS_V1"/>
          <w:rtl w:val="0"/>
          <w:lang w:val="ar-SA"/>
        </w:rPr>
        <w:t xml:space="preserve">قال: </w:t>
      </w:r>
      <w:r>
        <w:rPr>
          <w:rStyle w:val="Rewayat_MS_V1"/>
          <w:rtl w:val="0"/>
          <w:lang w:val="ar-SA"/>
        </w:rPr>
        <w:t xml:space="preserve">آدم.</w:t>
      </w:r>
      <w:r>
        <w:rPr>
          <w:rtl w:val="0"/>
          <w:lang w:val="ar-SA"/>
        </w:rPr>
        <w:t xml:space="preserve"> </w:t>
      </w:r>
    </w:p>
    <w:p>
      <w:pPr>
        <w:pStyle w:val="ContentNormal_MS_V1"/>
      </w:pPr>
      <w:r>
        <w:rPr>
          <w:rStyle w:val="ContentBold_MS_V1"/>
          <w:rtl w:val="0"/>
          <w:lang w:val="ar-SA"/>
        </w:rPr>
        <w:t xml:space="preserve">قلت: </w:t>
      </w:r>
      <w:r>
        <w:rPr>
          <w:rtl w:val="0"/>
          <w:lang w:val="ar-SA"/>
        </w:rPr>
        <w:t xml:space="preserve">و كان من الأنبياء مرسلاً؟ </w:t>
      </w:r>
    </w:p>
    <w:p>
      <w:pPr>
        <w:pStyle w:val="ContentNormal_MS_V1"/>
      </w:pPr>
      <w:r>
        <w:rPr>
          <w:rStyle w:val="ContentBold_MS_V1"/>
          <w:rtl w:val="0"/>
          <w:lang w:val="ar-SA"/>
        </w:rPr>
        <w:t xml:space="preserve">قال: </w:t>
      </w:r>
      <w:r>
        <w:rPr>
          <w:rStyle w:val="Rewayat_MS_V1"/>
          <w:rtl w:val="0"/>
          <w:lang w:val="ar-SA"/>
        </w:rPr>
        <w:t xml:space="preserve">نعم خلقه الله بيده و نفخ فيه من روحه</w:t>
      </w:r>
      <w:r>
        <w:rPr>
          <w:rtl w:val="0"/>
          <w:lang w:val="ar-SA"/>
        </w:rPr>
        <w:t xml:space="preserve">، ثم </w:t>
      </w:r>
      <w:r>
        <w:rPr>
          <w:rStyle w:val="ContentBold_MS_V1"/>
          <w:rtl w:val="0"/>
          <w:lang w:val="ar-SA"/>
        </w:rPr>
        <w:t xml:space="preserve">قال: </w:t>
      </w:r>
      <w:r>
        <w:rPr>
          <w:rStyle w:val="Rewayat_MS_V1"/>
          <w:rtl w:val="0"/>
          <w:lang w:val="ar-SA"/>
        </w:rPr>
        <w:t xml:space="preserve">يا أبا ذر أربعة من الأنبياء سريانيون: آدم و شيث، و أخنوخ و هو إدريس و هو أول من خط بالقلم، و نوح، و أربعة من العرب: هود، و صالح، و شعيب، و نبيك محمد </w:t>
      </w:r>
      <w:r>
        <w:rPr>
          <w:rtl w:val="0"/>
          <w:lang w:val="ar-SA"/>
        </w:rPr>
        <w:t xml:space="preserve">(صلى الله عليه وآله و سلم)</w:t>
      </w:r>
      <w:r>
        <w:rPr>
          <w:rStyle w:val="Rewayat_MS_V1"/>
          <w:rtl w:val="0"/>
          <w:lang w:val="ar-SA"/>
        </w:rPr>
        <w:t xml:space="preserve">، و أول نبي من بني إسرائيل موسى و آخرهم عيسى و ستمائة نبي.</w:t>
      </w:r>
      <w:r>
        <w:rPr>
          <w:rtl w:val="0"/>
          <w:lang w:val="ar-SA"/>
        </w:rPr>
        <w:t xml:space="preserve"> </w:t>
      </w:r>
    </w:p>
    <w:p>
      <w:pPr>
        <w:pStyle w:val="ContentNormal_MS_V1"/>
      </w:pPr>
      <w:r>
        <w:rPr>
          <w:rStyle w:val="ContentBold_MS_V1"/>
          <w:rtl w:val="0"/>
          <w:lang w:val="ar-SA"/>
        </w:rPr>
        <w:t xml:space="preserve">قلت: </w:t>
      </w:r>
      <w:r>
        <w:rPr>
          <w:rtl w:val="0"/>
          <w:lang w:val="ar-SA"/>
        </w:rPr>
        <w:t xml:space="preserve">يا رسول الله! كم أنزل الله تعالى من كتاب؟ </w:t>
      </w:r>
    </w:p>
    <w:p>
      <w:pPr>
        <w:pStyle w:val="ContentNormal_MS_V1"/>
      </w:pPr>
      <w:r>
        <w:rPr>
          <w:rStyle w:val="ContentBold_MS_V1"/>
          <w:rtl w:val="0"/>
          <w:lang w:val="ar-SA"/>
        </w:rPr>
        <w:t xml:space="preserve">قال: </w:t>
      </w:r>
      <w:r>
        <w:rPr>
          <w:rStyle w:val="Rewayat_MS_V1"/>
          <w:rtl w:val="0"/>
          <w:lang w:val="ar-SA"/>
        </w:rPr>
        <w:t xml:space="preserve">مائة كتاب و أربعة كتب، أنزل الله على شيث خمسين صحيفة و على إدريس ثلاثين صحيفة، و على إبراهيم عشرين صحيفة، و أنزل التوراة، و الإنجيل، و الزبور، و الفرقان.</w:t>
      </w:r>
    </w:p>
    <w:p>
      <w:pPr>
        <w:pStyle w:val="ContentNormal_MS_V1"/>
      </w:pPr>
      <w:r>
        <w:rPr>
          <w:rtl w:val="0"/>
          <w:lang w:val="ar-SA"/>
        </w:rPr>
        <w:t xml:space="preserve">أقول: و الرواية و خاصة صدرها المتعرّض لعدد الأنبياء و المرسلين من المشهورات روتها الخاصّة والعامّة في كتبهم، و روى هذا المعنى الصدوق في الخصال، و الأمالي، عن الرضا عن آبائه عن النبيّ صلّى الله عليه وآله و سلّم و عن زيد بن عليّ عن آبائه عن أمير المؤمنين عليه السلام، و رواه ابن قولويه في كامل الزيارة، و السيد في الإقبال، عن السجّاد عليه السلام، و في البصائر، عن الباقر عليه السلام. </w:t>
      </w:r>
    </w:p>
    <w:p>
      <w:pPr>
        <w:pStyle w:val="ContentNormal_MS_V1"/>
      </w:pPr>
      <w:r>
        <w:rPr>
          <w:rtl w:val="0"/>
          <w:lang w:val="ar-SA"/>
        </w:rPr>
        <w:t xml:space="preserve">و في الكافي عن الباقر عليه السلام في قوله تعالى: </w:t>
      </w:r>
      <w:r>
        <w:rPr>
          <w:rStyle w:val="Quran_MS_V1"/>
          <w:rtl w:val="0"/>
          <w:lang w:val="ar-SA"/>
        </w:rPr>
        <w:t xml:space="preserve">﴿وَ كَانَ رَسُولاً نَبِيًّا﴾</w:t>
      </w:r>
      <w:r>
        <w:rPr>
          <w:rtl w:val="0"/>
          <w:lang w:val="ar-SA"/>
        </w:rPr>
        <w:t xml:space="preserve"> (الآية) </w:t>
      </w:r>
      <w:r>
        <w:rPr>
          <w:rStyle w:val="ContentBold_MS_V1"/>
          <w:rtl w:val="0"/>
          <w:lang w:val="ar-SA"/>
        </w:rPr>
        <w:t xml:space="preserve">قال: </w:t>
      </w:r>
      <w:r>
        <w:rPr>
          <w:rtl w:val="0"/>
          <w:lang w:val="ar-SA"/>
        </w:rPr>
        <w:t xml:space="preserve">النبيّ الذي يرى في منامه و يسمع الصوت و لا يعاين الملك، و الرسول الذي يسمع الصوت و لا يرى في المنام و يعاين.</w:t>
      </w:r>
    </w:p>
    <w:p>
      <w:pPr>
        <w:pStyle w:val="ContentNormal_MS_V1"/>
      </w:pPr>
      <w:r>
        <w:rPr>
          <w:rtl w:val="0"/>
          <w:lang w:val="ar-SA"/>
        </w:rPr>
        <w:t xml:space="preserve">أقول: و في هذا المعنى روايات أخر، و من الممكن أن يستفاد ذلك من مثل قوله تعالى: </w:t>
      </w:r>
      <w:r>
        <w:rPr>
          <w:rStyle w:val="Quran_MS_V1"/>
          <w:rtl w:val="0"/>
          <w:lang w:val="ar-SA"/>
        </w:rPr>
        <w:t xml:space="preserve">﴿فَأَرْسِلْ إِلى‌ هَارُونَ﴾</w:t>
      </w:r>
      <w:r>
        <w:rPr>
          <w:rStyle w:val="FootnoteReference"/>
        </w:rPr>
        <w:footnoteReference w:id="29"/>
      </w:r>
      <w:r>
        <w:rPr>
          <w:rtl w:val="0"/>
          <w:lang w:val="ar-SA"/>
        </w:rPr>
        <w:t xml:space="preserve">، و ليس معناها أن معنى الرسول هو المرسل إليه ملك الوحي بل المقصود أنّ النبوّة و الرسالة مقامان خاصّةُ أحدهما الرؤيا، و خاصّةُ الآخر مشاهدة ملك الوحي، و ربّما اجتمع المقامان في واحد فاجتمعت الخاصّتان، و ربما كانت نبوّة من غير رسالة، فيكون الرسالة أخص من النبوّة مصداقًا لا مفهومًا كما يصرّح به الحديث السابق عن أبي ذرّ حيث يقول: </w:t>
      </w:r>
      <w:r>
        <w:rPr>
          <w:rStyle w:val="ContentBold_MS_V1"/>
          <w:rtl w:val="0"/>
          <w:lang w:val="ar-SA"/>
        </w:rPr>
        <w:t xml:space="preserve">قلت: </w:t>
      </w:r>
      <w:r>
        <w:rPr>
          <w:rtl w:val="0"/>
          <w:lang w:val="ar-SA"/>
        </w:rPr>
        <w:t xml:space="preserve">كم المرسلون منهم؟ </w:t>
      </w:r>
    </w:p>
    <w:p>
      <w:pPr>
        <w:pStyle w:val="ContentNormal_MS_V1"/>
      </w:pPr>
      <w:r>
        <w:rPr>
          <w:rtl w:val="0"/>
          <w:lang w:val="ar-SA"/>
        </w:rPr>
        <w:t xml:space="preserve">فقد تبيّن أن كلّ رسول نبيّ و لا عكس. و بذلك يظهر الجواب عما اعترضه بعضهم على دلالة قوله تعالى: </w:t>
      </w:r>
      <w:r>
        <w:rPr>
          <w:rStyle w:val="Quran_MS_V1"/>
          <w:rtl w:val="0"/>
          <w:lang w:val="ar-SA"/>
        </w:rPr>
        <w:t xml:space="preserve">﴿وَ لَكِنْ رَسُولَ اَللَّهِ وَ خَاتَمَ اَلنَّبِيِّينَ﴾</w:t>
      </w:r>
      <w:r>
        <w:rPr>
          <w:rStyle w:val="FootnoteReference"/>
        </w:rPr>
        <w:footnoteReference w:id="30"/>
      </w:r>
      <w:r>
        <w:rPr>
          <w:rtl w:val="0"/>
          <w:lang w:val="ar-SA"/>
        </w:rPr>
        <w:t xml:space="preserve">، إنه إنما يدل على ختم النبوة دون ختم الرسالة مستدلا بهذه الرواية و نظائرها. </w:t>
      </w:r>
    </w:p>
    <w:p>
      <w:pPr>
        <w:pStyle w:val="ContentNormal_MS_V1"/>
      </w:pPr>
      <w:r>
        <w:rPr>
          <w:rtl w:val="0"/>
          <w:lang w:val="ar-SA"/>
        </w:rPr>
        <w:t xml:space="preserve">و الجواب: أن النبوة أعم مصداقا من الرسالة و ارتفاع الأعم يستلزم ارتفاع الأخص و لا دلالة في الروايات كما عرفت على العموم من وجه بين الرسالة و النبوة بل الروايات صريحة في العموم المطلق. </w:t>
      </w:r>
    </w:p>
    <w:p>
      <w:pPr>
        <w:pStyle w:val="ContentNormal_MS_V1"/>
      </w:pPr>
      <w:r>
        <w:rPr>
          <w:rtl w:val="0"/>
          <w:lang w:val="ar-SA"/>
        </w:rPr>
        <w:t xml:space="preserve">و في العيون عن أبي الحسن الرضا (عليه السلام) </w:t>
      </w:r>
      <w:r>
        <w:rPr>
          <w:rStyle w:val="ContentBold_MS_V1"/>
          <w:rtl w:val="0"/>
          <w:lang w:val="ar-SA"/>
        </w:rPr>
        <w:t xml:space="preserve">قال: </w:t>
      </w:r>
      <w:r>
        <w:rPr>
          <w:rStyle w:val="Rewayat_MS_V1"/>
          <w:rtl w:val="0"/>
          <w:lang w:val="ar-SA"/>
        </w:rPr>
        <w:t xml:space="preserve">إنما سمي أولو العزم أولي العزم - لأنهم كانوا أصحاب العزائم و الشرائع، و ذلك أن كل نبي كان بعد نوح - كان على شريعته و منهاجه و تابعا لكتابه إلى زمن إبراهيم الخليل، و كل نبي كان في أيام إبراهيم - كان على شريعة إبراهيم و منهاجه و تابعا لكتابه إلى زمن موسى، و كل نبي كان في زمن موسى كان على شريعة موسى و منهاجه و تابعا لكتابه إلى أيام عيسى و كل نبي كان في أيام عيسى و بعده كان على شريعة عيسى و منهاجه و تابعا لكتابه إلى زمن نبينا محمد </w:t>
      </w:r>
      <w:r>
        <w:rPr>
          <w:rtl w:val="0"/>
          <w:lang w:val="ar-SA"/>
        </w:rPr>
        <w:t xml:space="preserve">(صلى الله عليه وآله و سلم)</w:t>
      </w:r>
      <w:r>
        <w:rPr>
          <w:rStyle w:val="Rewayat_MS_V1"/>
          <w:rtl w:val="0"/>
          <w:lang w:val="ar-SA"/>
        </w:rPr>
        <w:t xml:space="preserve"> فهؤلاء الخمسة أولو العزم، و هم أفضل الأنبياء و الرسل </w:t>
      </w:r>
      <w:r>
        <w:rPr>
          <w:rtl w:val="0"/>
          <w:lang w:val="ar-SA"/>
        </w:rPr>
        <w:t xml:space="preserve">(عليه السلام)</w:t>
      </w:r>
      <w:r>
        <w:rPr>
          <w:rStyle w:val="Rewayat_MS_V1"/>
          <w:rtl w:val="0"/>
          <w:lang w:val="ar-SA"/>
        </w:rPr>
        <w:t xml:space="preserve"> و شريعة محمد لا تنسخ إلى يوم القيامة، و لا نبي بعده إلى يوم القيامة فمن ادعى بعده النبوة أو أتى بعد القرآن بكتاب فدمه مباح لكل من سمع ذلك منه.</w:t>
      </w:r>
    </w:p>
    <w:p>
      <w:pPr>
        <w:pStyle w:val="ContentNormal_MS_V1"/>
      </w:pPr>
      <w:r>
        <w:rPr>
          <w:rStyle w:val="ContentBold_MS_V1"/>
          <w:rtl w:val="0"/>
          <w:lang w:val="ar-SA"/>
        </w:rPr>
        <w:t xml:space="preserve">أقول:</w:t>
      </w:r>
      <w:r>
        <w:rPr>
          <w:rtl/>
          <w:lang w:val="ar-SA"/>
        </w:rPr>
        <w:t xml:space="preserve"> و روى هذا المعنى صاحب قصص الأنبياء، عن الصادق (عليه السلام). </w:t>
      </w:r>
    </w:p>
    <w:p>
      <w:pPr>
        <w:pStyle w:val="ContentNormal_MS_V1"/>
      </w:pPr>
      <w:r>
        <w:rPr>
          <w:rtl w:val="0"/>
          <w:lang w:val="ar-SA"/>
        </w:rPr>
        <w:t xml:space="preserve">و في تفسير القمي في قوله تعالى: </w:t>
      </w:r>
      <w:r>
        <w:rPr>
          <w:rStyle w:val="Quran_MS_V1"/>
          <w:rtl w:val="0"/>
          <w:lang w:val="ar-SA"/>
        </w:rPr>
        <w:t xml:space="preserve">﴿فَاصْبِرْ كَمَا صَبَرَ أُولُوا اَلْعَزْمِ مِنَ اَلرُّسُلِ﴾ </w:t>
      </w:r>
      <w:r>
        <w:rPr>
          <w:rtl w:val="0"/>
          <w:lang w:val="ar-SA"/>
        </w:rPr>
        <w:t xml:space="preserve">(الآية)، و هم نوح، و إبراهيم، و موسى، و عيسى بن مريم (عليه السلام)، و معنى أولي العزم أنهم سبقوا الأنبياء إلى الإقرار بالله و أقروا بكل نبي كان قبلهم و بعدهم: و عزموا على الصبر مع التكذيب لهم و الأذى. </w:t>
      </w:r>
    </w:p>
    <w:p>
      <w:pPr>
        <w:pStyle w:val="ContentNormal_MS_V1"/>
      </w:pPr>
      <w:r>
        <w:rPr>
          <w:rtl w:val="0"/>
          <w:lang w:val="ar-SA"/>
        </w:rPr>
        <w:t xml:space="preserve">أقول: و روي من طرق أهل السنة و الجماعة عن ابن عباس و قتادة: أن أولي العزم من الأنبياء خمسة: نوح، و إبراهيم، و موسى، و عيسى، و محمّد صلى الله عليه وآله و سلم، كما رويناه من طرق أهل البيت، و هناك أقوال أخر منسوبة إلى بعضهم: فذهب بعضهم إلى أنهم ستة: نوح، و إبراهيم، و إسحاق، و يعقوب، و يوسف، و أيوب، و ذهب بعضهم إلى أنهم الذين أمروا بالجهاد و القتال و أظهروا المكاشفة و جاهدوا في الدين، و ذهب بعضهم إلى أنهم أربعة: إبراهيم، و نوح، و هود، و رابعهم محمد (صلى الله عليه وآله و سلم)، و هذه أقوال خالية عن الحجة و قد ذكرنا الوجه في ذلك. </w:t>
      </w:r>
    </w:p>
    <w:p>
      <w:pPr>
        <w:pStyle w:val="ContentNormal_MS_V1"/>
      </w:pPr>
      <w:r>
        <w:rPr>
          <w:rtl w:val="0"/>
          <w:lang w:val="ar-SA"/>
        </w:rPr>
        <w:t xml:space="preserve">و في تفسير العياشي عن الثمالي عن أبي جعفر (عليه السلام)، </w:t>
      </w:r>
      <w:r>
        <w:rPr>
          <w:rStyle w:val="ContentBold_MS_V1"/>
          <w:rtl w:val="0"/>
          <w:lang w:val="ar-SA"/>
        </w:rPr>
        <w:t xml:space="preserve">قال: </w:t>
      </w:r>
      <w:r>
        <w:rPr>
          <w:rStyle w:val="Rewayat_MS_V1"/>
          <w:rtl w:val="0"/>
          <w:lang w:val="ar-SA"/>
        </w:rPr>
        <w:t xml:space="preserve">كان ما بين آدم و بين نوح من الأنبياء مستخفين، و لذلك خفي ذكرهم في القرآن فلم يسموا كما سمي من استعلن من الأنبياء (</w:t>
      </w:r>
      <w:r>
        <w:rPr>
          <w:rtl/>
          <w:lang w:val="ar-SA"/>
        </w:rPr>
        <w:t xml:space="preserve">الحديث).</w:t>
      </w:r>
    </w:p>
    <w:p>
      <w:pPr>
        <w:pStyle w:val="ContentNormal_MS_V1"/>
      </w:pPr>
      <w:r>
        <w:rPr>
          <w:rtl w:val="0"/>
          <w:lang w:val="ar-SA"/>
        </w:rPr>
        <w:t xml:space="preserve">أقول: و روي هذا المعنى عن أهل بيت العصمة (عليه السلام) بطرق كثيرة. </w:t>
      </w:r>
    </w:p>
    <w:p>
      <w:pPr>
        <w:pStyle w:val="ContentNormal_MS_V1"/>
      </w:pPr>
      <w:r>
        <w:rPr>
          <w:rtl w:val="0"/>
          <w:lang w:val="ar-SA"/>
        </w:rPr>
        <w:t xml:space="preserve">و في الصافي عن المجمع عن علي (عليه السلام): </w:t>
      </w:r>
      <w:r>
        <w:rPr>
          <w:rStyle w:val="Rewayat_MS_V1"/>
          <w:rtl w:val="0"/>
          <w:lang w:val="ar-SA"/>
        </w:rPr>
        <w:t xml:space="preserve">بعث الله نبيًّا أسود لم يقصّ علينا قصّته.‌ </w:t>
      </w:r>
    </w:p>
    <w:p>
      <w:pPr>
        <w:pStyle w:val="ContentNormal_MS_V1"/>
      </w:pPr>
      <w:r>
        <w:rPr>
          <w:rtl w:val="0"/>
          <w:lang w:val="ar-SA"/>
        </w:rPr>
        <w:t xml:space="preserve">و في النهج قال (عليه السلام): </w:t>
      </w:r>
      <w:r>
        <w:rPr>
          <w:rStyle w:val="Rewayat_MS_V1"/>
          <w:rtl w:val="0"/>
          <w:lang w:val="ar-SA"/>
        </w:rPr>
        <w:t xml:space="preserve">في خطبة له يذكر فيها آدم </w:t>
      </w:r>
      <w:r>
        <w:rPr>
          <w:rtl w:val="0"/>
          <w:lang w:val="ar-SA"/>
        </w:rPr>
        <w:t xml:space="preserve">(عليه السلام)</w:t>
      </w:r>
      <w:r>
        <w:rPr>
          <w:rStyle w:val="Rewayat_MS_V1"/>
          <w:rtl w:val="0"/>
          <w:lang w:val="ar-SA"/>
        </w:rPr>
        <w:t xml:space="preserve">: فأهبطه إلى دار البلية و تناسل الذرية، و اصطفى سبحانه من ولده أنبياء أخذ على الوحي ميثاقهم، و على تبليغ الرسالة أمانتهم، لما بدل أكثر خلقه عهد الله إليهم، فجهلوا حقه، و اتخذوا الأنداد معه، و اجتالتهم الشياطين عن معرفته، واقتطعتهم عن عبادته، فبعث فيهم رسله، و واتر إليهم أنبياءه، ليستأدوهم ميثاق فطرته، و يذكروهم منسي نعمته، و يحتجوا عليهم بالتبليغ، و يثيروا لهم دفائن العقول، و يروهم آيات المقدرة: من سقف فوقهم مرفوع، و مهاد تحتهم موضوع، و معايش تحييهم، و آجال تفنيهم، و أوصاب تهرمهم، و أحداث تتابع عليهم، و لم يخل الله سبحانه خلقه من نبي مرسل، أو كتاب منزل، أو حجة لازمة أو محجّة قائمة، رسل لا يقصر بهم قلة عددهم و لا كثرة المكذّبين لهم: من سابق سمّي له من بعده، أو غابر عرفه من قبله، على ذلك نسلت القرون، و مضت الدهور، و سلفت الآباء، و خلفت الأبناء، إلى أن بعث الله سبحانه محمّدًا لإنجاز عدته، و تمام نبوّته‌.</w:t>
      </w:r>
      <w:r>
        <w:rPr>
          <w:rtl/>
          <w:lang w:val="ar-SA"/>
        </w:rPr>
        <w:t xml:space="preserve"> (الخطبة).</w:t>
      </w:r>
    </w:p>
    <w:p>
      <w:pPr>
        <w:pStyle w:val="ContentNormal_MS_V1"/>
      </w:pPr>
      <w:r>
        <w:rPr>
          <w:rtl w:val="0"/>
          <w:lang w:val="ar-SA"/>
        </w:rPr>
        <w:t xml:space="preserve">أقول: قوله: </w:t>
      </w:r>
      <w:r>
        <w:rPr>
          <w:rStyle w:val="Rewayat_MS_V1"/>
          <w:rtl w:val="0"/>
          <w:lang w:val="ar-SA"/>
        </w:rPr>
        <w:t xml:space="preserve">اجتالتهم‌ </w:t>
      </w:r>
      <w:r>
        <w:rPr>
          <w:rtl w:val="0"/>
          <w:lang w:val="ar-SA"/>
        </w:rPr>
        <w:t xml:space="preserve">أي حملتهم على الجولان إلى كلّ جانب، و قوله: </w:t>
      </w:r>
      <w:r>
        <w:rPr>
          <w:rStyle w:val="Rewayat_MS_V1"/>
          <w:rtl w:val="0"/>
          <w:lang w:val="ar-SA"/>
        </w:rPr>
        <w:t xml:space="preserve">واتر إليهم</w:t>
      </w:r>
      <w:r>
        <w:rPr>
          <w:rtl w:val="0"/>
          <w:lang w:val="ar-SA"/>
        </w:rPr>
        <w:t xml:space="preserve">، أي أرسل واحدا بعد واحد، و </w:t>
      </w:r>
      <w:r>
        <w:rPr>
          <w:rStyle w:val="Rewayat_MS_V1"/>
          <w:rtl w:val="0"/>
          <w:lang w:val="ar-SA"/>
        </w:rPr>
        <w:t xml:space="preserve">الأوصاب</w:t>
      </w:r>
      <w:r>
        <w:rPr>
          <w:rtl w:val="0"/>
          <w:lang w:val="ar-SA"/>
        </w:rPr>
        <w:t xml:space="preserve">‌ جمع وصب و هو المرض، و </w:t>
      </w:r>
      <w:r>
        <w:rPr>
          <w:rStyle w:val="Rewayat_MS_V1"/>
          <w:rtl w:val="0"/>
          <w:lang w:val="ar-SA"/>
        </w:rPr>
        <w:t xml:space="preserve">الأحداث</w:t>
      </w:r>
      <w:r>
        <w:rPr>
          <w:rtl w:val="0"/>
          <w:lang w:val="ar-SA"/>
        </w:rPr>
        <w:t xml:space="preserve">‌ جمع الحدث و هو النازلة، و قوله: </w:t>
      </w:r>
      <w:r>
        <w:rPr>
          <w:rStyle w:val="Rewayat_MS_V1"/>
          <w:rtl w:val="0"/>
          <w:lang w:val="ar-SA"/>
        </w:rPr>
        <w:t xml:space="preserve">نسلت‌ القرون</w:t>
      </w:r>
      <w:r>
        <w:rPr>
          <w:rtl w:val="0"/>
          <w:lang w:val="ar-SA"/>
        </w:rPr>
        <w:t xml:space="preserve"> أي مضت، و إنجاز العدة تصديق الوعد، و المراد به الوعد الذي وعده الله سبحانه بإرسال رسوله محمد صلّى الله عليه وآله و سلّم و بشّر به عيسى عليه السلام و غيره من الأنبياء عليهم السلام، قادل تعالى: </w:t>
      </w:r>
      <w:r>
        <w:rPr>
          <w:rStyle w:val="Quran_MS_V1"/>
          <w:rtl w:val="0"/>
          <w:lang w:val="ar-SA"/>
        </w:rPr>
        <w:t xml:space="preserve">﴿وَ تَمَّتْ كَلِمَةُ رَبِّكَ صِدْقاً وَ عَدْلاً﴾</w:t>
      </w:r>
      <w:r>
        <w:rPr>
          <w:rStyle w:val="FootnoteReference"/>
        </w:rPr>
        <w:footnoteReference w:id="31"/>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C63D7B2-573F-4AB7-B40A-BFBFA5A954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F3FB55-FE41-4367-AE6A-8DD395619D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الزمر، الآية ٦٩.</w:t>
      </w:r>
    </w:p>
  </w:footnote>
  <w:footnote w:id="2">
    <w:p>
      <w:pPr>
        <w:pStyle w:val="FNNormal_MS_V1"/>
      </w:pPr>
      <w:r>
        <w:rPr>
          <w:rStyle w:val="FootnoteReference"/>
        </w:rPr>
        <w:footnoteRef/>
      </w:r>
      <w:r>
        <w:t xml:space="preserve"> </w:t>
      </w:r>
      <w:r>
        <w:rPr>
          <w:rtl w:val="0"/>
          <w:lang w:val="ar-SA"/>
        </w:rPr>
        <w:t xml:space="preserve"> سورة المائدة، الآية ۱۰٩.</w:t>
      </w:r>
    </w:p>
  </w:footnote>
  <w:footnote w:id="3">
    <w:p>
      <w:pPr>
        <w:pStyle w:val="FNNormal_MS_V1"/>
      </w:pPr>
      <w:r>
        <w:rPr>
          <w:rStyle w:val="FootnoteReference"/>
        </w:rPr>
        <w:footnoteRef/>
      </w:r>
      <w:r>
        <w:t xml:space="preserve"> </w:t>
      </w:r>
      <w:r>
        <w:rPr>
          <w:rtl w:val="0"/>
          <w:lang w:val="ar-SA"/>
        </w:rPr>
        <w:t xml:space="preserve"> سورة مريم، الآية ٥۱.</w:t>
      </w:r>
    </w:p>
  </w:footnote>
  <w:footnote w:id="4">
    <w:p>
      <w:pPr>
        <w:pStyle w:val="FNNormal_MS_V1"/>
      </w:pPr>
      <w:r>
        <w:rPr>
          <w:rStyle w:val="FootnoteReference"/>
        </w:rPr>
        <w:footnoteRef/>
      </w:r>
      <w:r>
        <w:t xml:space="preserve"> </w:t>
      </w:r>
      <w:r>
        <w:rPr>
          <w:rtl w:val="0"/>
          <w:lang w:val="ar-SA"/>
        </w:rPr>
        <w:t xml:space="preserve"> سورة الحج، الآية ٥۱.</w:t>
      </w:r>
    </w:p>
  </w:footnote>
  <w:footnote w:id="5">
    <w:p>
      <w:pPr>
        <w:pStyle w:val="FNNormal_MS_V1"/>
      </w:pPr>
      <w:r>
        <w:rPr>
          <w:rStyle w:val="FootnoteReference"/>
        </w:rPr>
        <w:footnoteRef/>
      </w:r>
      <w:r>
        <w:t xml:space="preserve"> </w:t>
      </w:r>
      <w:r>
        <w:rPr>
          <w:rtl w:val="0"/>
          <w:lang w:val="ar-SA"/>
        </w:rPr>
        <w:t xml:space="preserve"> سورة الزمر، الآية ٦٩.</w:t>
      </w:r>
    </w:p>
  </w:footnote>
  <w:footnote w:id="6">
    <w:p>
      <w:pPr>
        <w:pStyle w:val="FNNormal_MS_V1"/>
      </w:pPr>
      <w:r>
        <w:rPr>
          <w:rStyle w:val="FootnoteReference"/>
        </w:rPr>
        <w:footnoteRef/>
      </w:r>
      <w:r>
        <w:t xml:space="preserve"> </w:t>
      </w:r>
      <w:r>
        <w:rPr>
          <w:rtl w:val="0"/>
          <w:lang w:val="ar-SA"/>
        </w:rPr>
        <w:t xml:space="preserve"> سورة الأحزاب، الآية ٤۰.</w:t>
      </w:r>
    </w:p>
  </w:footnote>
  <w:footnote w:id="7">
    <w:p>
      <w:pPr>
        <w:pStyle w:val="FNNormal_MS_V1"/>
      </w:pPr>
      <w:r>
        <w:rPr>
          <w:rStyle w:val="FootnoteReference"/>
        </w:rPr>
        <w:footnoteRef/>
      </w:r>
      <w:r>
        <w:t xml:space="preserve"> </w:t>
      </w:r>
      <w:r>
        <w:rPr>
          <w:rtl w:val="0"/>
          <w:lang w:val="ar-SA"/>
        </w:rPr>
        <w:t xml:space="preserve"> أي يراد بهما معناهما اللغويّ بما هما وصفان لا معناهما الاصطلاحيّ بما هما شبيهان باسم العلَم الفاقد لمعناه. (م) </w:t>
      </w:r>
    </w:p>
  </w:footnote>
  <w:footnote w:id="8">
    <w:p>
      <w:pPr>
        <w:pStyle w:val="FNNormal_MS_V1"/>
      </w:pPr>
      <w:r>
        <w:rPr>
          <w:rStyle w:val="FootnoteReference"/>
        </w:rPr>
        <w:footnoteRef/>
      </w:r>
      <w:r>
        <w:t xml:space="preserve"> </w:t>
      </w:r>
      <w:r>
        <w:rPr>
          <w:rtl w:val="0"/>
          <w:lang w:val="ar-SA"/>
        </w:rPr>
        <w:t xml:space="preserve"> سورة يونس، الآية ٤۷.</w:t>
      </w:r>
    </w:p>
  </w:footnote>
  <w:footnote w:id="9">
    <w:p>
      <w:pPr>
        <w:pStyle w:val="FNNormal_MS_V1"/>
      </w:pPr>
      <w:r>
        <w:rPr>
          <w:rStyle w:val="FootnoteReference"/>
        </w:rPr>
        <w:footnoteRef/>
      </w:r>
      <w:r>
        <w:t xml:space="preserve"> </w:t>
      </w:r>
      <w:r>
        <w:rPr>
          <w:rtl w:val="0"/>
          <w:lang w:val="ar-SA"/>
        </w:rPr>
        <w:t xml:space="preserve"> سورة الإسراء، الآية ۱٥. </w:t>
      </w:r>
    </w:p>
  </w:footnote>
  <w:footnote w:id="10">
    <w:p>
      <w:pPr>
        <w:pStyle w:val="FNNormal_MS_V1"/>
      </w:pPr>
      <w:r>
        <w:rPr>
          <w:rStyle w:val="FootnoteReference"/>
        </w:rPr>
        <w:footnoteRef/>
      </w:r>
      <w:r>
        <w:t xml:space="preserve"> </w:t>
      </w:r>
      <w:r>
        <w:rPr>
          <w:rtl w:val="0"/>
          <w:lang w:val="ar-SA"/>
        </w:rPr>
        <w:t xml:space="preserve"> في الأصل هلاكه. (م)</w:t>
      </w:r>
    </w:p>
  </w:footnote>
  <w:footnote w:id="11">
    <w:p>
      <w:pPr>
        <w:pStyle w:val="FNNormal_MS_V1"/>
      </w:pPr>
      <w:r>
        <w:rPr>
          <w:rStyle w:val="FootnoteReference"/>
        </w:rPr>
        <w:footnoteRef/>
      </w:r>
      <w:r>
        <w:t xml:space="preserve"> </w:t>
      </w:r>
      <w:r>
        <w:rPr>
          <w:rtl w:val="0"/>
          <w:lang w:val="ar-SA"/>
        </w:rPr>
        <w:t xml:space="preserve"> سورة النساء، الآية ۱٦٥.</w:t>
      </w:r>
    </w:p>
  </w:footnote>
  <w:footnote w:id="12">
    <w:p>
      <w:pPr>
        <w:pStyle w:val="FNNormal_MS_V1"/>
      </w:pPr>
      <w:r>
        <w:rPr>
          <w:rStyle w:val="FootnoteReference"/>
        </w:rPr>
        <w:footnoteRef/>
      </w:r>
      <w:r>
        <w:t xml:space="preserve"> </w:t>
      </w:r>
      <w:r>
        <w:rPr>
          <w:rtl w:val="0"/>
          <w:lang w:val="ar-SA"/>
        </w:rPr>
        <w:t xml:space="preserve"> سورة غافر، الآية ۷۸. </w:t>
      </w:r>
    </w:p>
  </w:footnote>
  <w:footnote w:id="13">
    <w:p>
      <w:pPr>
        <w:pStyle w:val="FNNormal_MS_V1"/>
      </w:pPr>
      <w:r>
        <w:rPr>
          <w:rStyle w:val="FootnoteReference"/>
        </w:rPr>
        <w:footnoteRef/>
      </w:r>
      <w:r>
        <w:t xml:space="preserve"> </w:t>
      </w:r>
      <w:r>
        <w:rPr>
          <w:rtl w:val="0"/>
          <w:lang w:val="ar-SA"/>
        </w:rPr>
        <w:t xml:space="preserve"> سورة البقرة، الآية ٢٤٦.</w:t>
      </w:r>
    </w:p>
  </w:footnote>
  <w:footnote w:id="14">
    <w:p>
      <w:pPr>
        <w:pStyle w:val="ContentNormal_MS_V1"/>
      </w:pPr>
      <w:r>
        <w:rPr>
          <w:rStyle w:val="FootnoteReference"/>
        </w:rPr>
        <w:footnoteRef/>
      </w:r>
      <w:r>
        <w:t xml:space="preserve"> </w:t>
      </w:r>
      <w:r>
        <w:rPr>
          <w:rtl w:val="0"/>
          <w:lang w:val="ar-SA"/>
        </w:rPr>
        <w:t xml:space="preserve"> سورة </w:t>
      </w:r>
      <w:r>
        <w:rPr>
          <w:rtl w:val="0"/>
          <w:lang w:val="ar-SA"/>
        </w:rPr>
        <w:t xml:space="preserve">البقرة، الآية ٢٥٩</w:t>
      </w:r>
    </w:p>
  </w:footnote>
  <w:footnote w:id="15">
    <w:p>
      <w:pPr>
        <w:pStyle w:val="FNNormal_MS_V1"/>
      </w:pPr>
      <w:r>
        <w:rPr>
          <w:rStyle w:val="FootnoteReference"/>
        </w:rPr>
        <w:footnoteRef/>
      </w:r>
      <w:r>
        <w:t xml:space="preserve"> </w:t>
      </w:r>
      <w:r>
        <w:rPr>
          <w:rtl w:val="0"/>
          <w:lang w:val="ar-SA"/>
        </w:rPr>
        <w:t xml:space="preserve"> سورة يس، الآية ۱٤.</w:t>
      </w:r>
    </w:p>
  </w:footnote>
  <w:footnote w:id="16">
    <w:p>
      <w:pPr>
        <w:pStyle w:val="FNNormal_MS_V1"/>
      </w:pPr>
      <w:r>
        <w:rPr>
          <w:rStyle w:val="FootnoteReference"/>
        </w:rPr>
        <w:footnoteRef/>
      </w:r>
      <w:r>
        <w:t xml:space="preserve"> </w:t>
      </w:r>
      <w:r>
        <w:rPr>
          <w:rtl w:val="0"/>
          <w:lang w:val="ar-SA"/>
        </w:rPr>
        <w:t xml:space="preserve"> سورة الكهف، الآية ٦٥.</w:t>
      </w:r>
    </w:p>
  </w:footnote>
  <w:footnote w:id="17">
    <w:p>
      <w:pPr>
        <w:pStyle w:val="FNNormal_MS_V1"/>
      </w:pPr>
      <w:r>
        <w:rPr>
          <w:rStyle w:val="FootnoteReference"/>
        </w:rPr>
        <w:footnoteRef/>
      </w:r>
      <w:r>
        <w:t xml:space="preserve"> </w:t>
      </w:r>
      <w:r>
        <w:rPr>
          <w:rtl w:val="0"/>
          <w:lang w:val="ar-SA"/>
        </w:rPr>
        <w:t xml:space="preserve"> سورة البقرة، الآية ۱٣٦.</w:t>
      </w:r>
    </w:p>
  </w:footnote>
  <w:footnote w:id="18">
    <w:p>
      <w:pPr>
        <w:pStyle w:val="FNNormal_MS_V1"/>
      </w:pPr>
      <w:r>
        <w:rPr>
          <w:rStyle w:val="FootnoteReference"/>
        </w:rPr>
        <w:footnoteRef/>
      </w:r>
      <w:r>
        <w:t xml:space="preserve"> </w:t>
      </w:r>
      <w:r>
        <w:rPr>
          <w:rtl w:val="0"/>
          <w:lang w:val="ar-SA"/>
        </w:rPr>
        <w:t xml:space="preserve"> سورة الكهف، الآية ٦۰.</w:t>
      </w:r>
    </w:p>
  </w:footnote>
  <w:footnote w:id="19">
    <w:p>
      <w:pPr>
        <w:pStyle w:val="FNNormal_MS_V1"/>
      </w:pPr>
      <w:r>
        <w:rPr>
          <w:rStyle w:val="FootnoteReference"/>
        </w:rPr>
        <w:footnoteRef/>
      </w:r>
      <w:r>
        <w:t xml:space="preserve"> </w:t>
      </w:r>
      <w:r>
        <w:rPr>
          <w:rtl w:val="0"/>
          <w:lang w:val="ar-SA"/>
        </w:rPr>
        <w:t xml:space="preserve"> سورة الأحقاف، الآية ٣٥.</w:t>
      </w:r>
    </w:p>
  </w:footnote>
  <w:footnote w:id="20">
    <w:p>
      <w:pPr>
        <w:pStyle w:val="FNNormal_MS_V1"/>
      </w:pPr>
      <w:r>
        <w:rPr>
          <w:rStyle w:val="FootnoteReference"/>
        </w:rPr>
        <w:footnoteRef/>
      </w:r>
      <w:r>
        <w:t xml:space="preserve"> </w:t>
      </w:r>
      <w:r>
        <w:rPr>
          <w:rtl w:val="0"/>
          <w:lang w:val="ar-SA"/>
        </w:rPr>
        <w:t xml:space="preserve"> سورة الأحزاب، الآية ۷.</w:t>
      </w:r>
    </w:p>
  </w:footnote>
  <w:footnote w:id="21">
    <w:p>
      <w:pPr>
        <w:pStyle w:val="FNNormal_MS_V1"/>
      </w:pPr>
      <w:r>
        <w:rPr>
          <w:rStyle w:val="FootnoteReference"/>
        </w:rPr>
        <w:footnoteRef/>
      </w:r>
      <w:r>
        <w:t xml:space="preserve"> </w:t>
      </w:r>
      <w:r>
        <w:rPr>
          <w:rtl w:val="0"/>
          <w:lang w:val="ar-SA"/>
        </w:rPr>
        <w:t xml:space="preserve"> سورة طه، الآية ۱۱٥.</w:t>
      </w:r>
    </w:p>
  </w:footnote>
  <w:footnote w:id="22">
    <w:p>
      <w:pPr>
        <w:pStyle w:val="FNNormal_MS_V1"/>
      </w:pPr>
      <w:r>
        <w:rPr>
          <w:rStyle w:val="FootnoteReference"/>
        </w:rPr>
        <w:footnoteRef/>
      </w:r>
      <w:r>
        <w:t xml:space="preserve"> </w:t>
      </w:r>
      <w:r>
        <w:rPr>
          <w:rtl w:val="0"/>
          <w:lang w:val="ar-SA"/>
        </w:rPr>
        <w:t xml:space="preserve"> سورة الشورى، الآية ۱٣.</w:t>
      </w:r>
    </w:p>
  </w:footnote>
  <w:footnote w:id="23">
    <w:p>
      <w:pPr>
        <w:pStyle w:val="FNNormal_MS_V1"/>
      </w:pPr>
      <w:r>
        <w:rPr>
          <w:rStyle w:val="FootnoteReference"/>
        </w:rPr>
        <w:footnoteRef/>
      </w:r>
      <w:r>
        <w:t xml:space="preserve"> </w:t>
      </w:r>
      <w:r>
        <w:rPr>
          <w:rtl w:val="0"/>
          <w:lang w:val="ar-SA"/>
        </w:rPr>
        <w:t xml:space="preserve"> سورة الأعلى، الآية ۱٩.</w:t>
      </w:r>
    </w:p>
  </w:footnote>
  <w:footnote w:id="24">
    <w:p>
      <w:pPr>
        <w:pStyle w:val="FNNormal_MS_V1"/>
      </w:pPr>
      <w:r>
        <w:rPr>
          <w:rStyle w:val="FootnoteReference"/>
        </w:rPr>
        <w:footnoteRef/>
      </w:r>
      <w:r>
        <w:t xml:space="preserve"> </w:t>
      </w:r>
      <w:r>
        <w:rPr>
          <w:rtl w:val="0"/>
          <w:lang w:val="ar-SA"/>
        </w:rPr>
        <w:t xml:space="preserve"> من أنّ أولي العزم أصحاب شرائع وكتب. (م)</w:t>
      </w:r>
    </w:p>
  </w:footnote>
  <w:footnote w:id="25">
    <w:p>
      <w:pPr>
        <w:pStyle w:val="FNNormal_MS_V1"/>
      </w:pPr>
      <w:r>
        <w:rPr>
          <w:rStyle w:val="FootnoteReference"/>
        </w:rPr>
        <w:footnoteRef/>
      </w:r>
      <w:r>
        <w:t xml:space="preserve"> </w:t>
      </w:r>
      <w:r>
        <w:rPr>
          <w:rtl w:val="0"/>
          <w:lang w:val="ar-SA"/>
        </w:rPr>
        <w:t xml:space="preserve"> سورة النساء، الآية ۱٦٣.</w:t>
      </w:r>
    </w:p>
  </w:footnote>
  <w:footnote w:id="26">
    <w:p>
      <w:pPr>
        <w:pStyle w:val="FNNormal_MS_V1"/>
      </w:pPr>
      <w:r>
        <w:rPr>
          <w:rStyle w:val="FootnoteReference"/>
        </w:rPr>
        <w:footnoteRef/>
      </w:r>
      <w:r>
        <w:t xml:space="preserve"> </w:t>
      </w:r>
      <w:r>
        <w:rPr>
          <w:rtl w:val="0"/>
          <w:lang w:val="ar-SA"/>
        </w:rPr>
        <w:t xml:space="preserve"> سورة النساء، الآية ۱٦٣.</w:t>
      </w:r>
    </w:p>
  </w:footnote>
  <w:footnote w:id="27">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ج۱۸، ۷٢ ـ ۸۱.</w:t>
      </w:r>
      <w:r>
        <w:rPr>
          <w:rtl w:val="0"/>
          <w:lang w:val="ar-SA"/>
        </w:rPr>
        <w:t xml:space="preserve"> والبحث المنتخب حول الوحي.</w:t>
      </w:r>
    </w:p>
  </w:footnote>
  <w:footnote w:id="28">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۱٣٩ ـ ۱٤٢</w:t>
      </w:r>
      <w:r>
        <w:rPr>
          <w:rtl w:val="0"/>
          <w:lang w:val="ar-SA"/>
        </w:rPr>
        <w:t xml:space="preserve">.</w:t>
      </w:r>
    </w:p>
  </w:footnote>
  <w:footnote w:id="29">
    <w:p>
      <w:pPr>
        <w:pStyle w:val="FNNormal_MS_V1"/>
      </w:pPr>
      <w:r>
        <w:rPr>
          <w:rStyle w:val="FootnoteReference"/>
        </w:rPr>
        <w:footnoteRef/>
      </w:r>
      <w:r>
        <w:t xml:space="preserve"> </w:t>
      </w:r>
      <w:r>
        <w:rPr>
          <w:rtl w:val="0"/>
          <w:lang w:val="ar-SA"/>
        </w:rPr>
        <w:t xml:space="preserve"> سورة الشعراء، الآية ۱٣.</w:t>
      </w:r>
    </w:p>
  </w:footnote>
  <w:footnote w:id="30">
    <w:p>
      <w:pPr>
        <w:pStyle w:val="FNNormal_MS_V1"/>
      </w:pPr>
      <w:r>
        <w:rPr>
          <w:rStyle w:val="FootnoteReference"/>
        </w:rPr>
        <w:footnoteRef/>
      </w:r>
      <w:r>
        <w:t xml:space="preserve"> </w:t>
      </w:r>
      <w:r>
        <w:rPr>
          <w:rtl w:val="0"/>
          <w:lang w:val="ar-SA"/>
        </w:rPr>
        <w:t xml:space="preserve"> سورة الأحزاب، الآية ٤۰.</w:t>
      </w:r>
    </w:p>
  </w:footnote>
  <w:footnote w:id="31">
    <w:p>
      <w:pPr>
        <w:pStyle w:val="FNNormal_MS_V1"/>
      </w:pPr>
      <w:r>
        <w:rPr>
          <w:rStyle w:val="FootnoteReference"/>
        </w:rPr>
        <w:footnoteRef/>
      </w:r>
      <w:r>
        <w:t xml:space="preserve"> </w:t>
      </w:r>
      <w:r>
        <w:rPr>
          <w:rtl w:val="0"/>
          <w:lang w:val="ar-SA"/>
        </w:rPr>
        <w:t xml:space="preserve"> سورة الأنعام، الآية 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