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نص حديث العنوان البصريّ</w:t>
      </w:r>
    </w:p>
    <w:p>
      <w:pPr>
        <w:pStyle w:val="Besm_MS_V1"/>
      </w:pPr>
      <w:r>
        <w:rPr>
          <w:rtl w:val="0"/>
          <w:lang w:val="ar-SA"/>
        </w:rPr>
        <w:t xml:space="preserve">البرنامج السلوكيّ الأهمّ لدى السيّد القاضي قدّس الله سرّه</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المصدر: «الروح المجرّد»، لآية الله الحاج السيّد محمّد الحسين الحسينيّ الطهرانيّ</w:t>
      </w:r>
    </w:p>
    <w:p>
      <w:pPr>
        <w:pStyle w:val="Besm_MS_V1"/>
      </w:pPr>
      <w:r>
        <w:rPr>
          <w:rtl w:val="0"/>
          <w:lang w:val="ar-SA"/>
        </w:rPr>
        <w:t xml:space="preserve">رضوان الله عليه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Besm_MS_V1"/>
      </w:pPr>
      <w:r>
        <w:rPr>
          <w:rtl w:val="0"/>
          <w:lang w:val="ar-SA"/>
        </w:rPr>
        <w:t xml:space="preserve">حسبنا الله و نعم الوكيل، نعم المولى و نعم النصير</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 العمل برواية عنوان البصريّ كان أمراً أساسيّاً من أوامر المرحوم القاضيّ‏</w:t>
      </w:r>
    </w:p>
    <w:p>
      <w:pPr>
        <w:pStyle w:val="ContentNormal_MS_V1"/>
      </w:pPr>
      <w:r>
        <w:rPr>
          <w:rtl w:val="0"/>
          <w:lang w:val="ar-SA"/>
        </w:rPr>
        <w:t xml:space="preserve">لقد كان المرحوم الاستاذ الكبير، عارف القرن الذي لا نظير له، بل هو حسب تعبير استاذنا سماحة الحاجّ السيّد هاشم: «لم يأت منذ صدر الإسلام حتّى الآن في مثل شمول و جامعيّة المرحوم القاضيّ»، كان قد أصدر تعليماته لتلامذته و مريديه في السير و السلوك إلى الله، أن يكتبوا رواية عنوان البصريّ و يعملوا بها من أجل تخطّى النفس الأمّارة و الرغبات المادّيّة و الطبعيّة و الشهويّة و الغضبيّة التي تنشأ غالباً من الحقد و الحرص و الشهوة و الغضب و الإفراط في الملذّات.</w:t>
      </w:r>
    </w:p>
    <w:p>
      <w:pPr>
        <w:pStyle w:val="ContentNormal_MS_V1"/>
      </w:pPr>
      <w:r>
        <w:rPr>
          <w:rtl w:val="0"/>
          <w:lang w:val="ar-SA"/>
        </w:rPr>
        <w:t xml:space="preserve">أي إ نّ العمل وفق مضمون هذه الرواية كان أمراً أساسيّاً و مهمّاً. و كان يقول مضافاً إلى ذلك: ينبغي أن تحتفظوا بها في جيوبكم و تطالعونها مرّة أو مرّتين كلّ اسبوع. فهذه الرواية تحظى بالاهمّيّة الكبيرة و تحوي مطالب شاملة و جامعة في بيان كيفيّة المعاشرة و الخلوة، و كيفيّة و مقدار تناول الغذاء، و كيفيّة تحصيل العلم، و كيفيّة الحلم و مقدار الصبر و الاستقامة و تحمّل الشدائد أمام أقوال الطاعنين؛ و أخيراً مقام العبوديّة و التسليم و الرضا و الوصول إلى أعلى ذروة العرفان وقِمّة التوحيد.</w:t>
      </w:r>
    </w:p>
    <w:p>
      <w:pPr>
        <w:pStyle w:val="ContentNormal_MS_V1"/>
      </w:pPr>
      <w:r>
        <w:rPr>
          <w:rtl/>
          <w:lang w:val="ar-SA"/>
        </w:rPr>
        <w:t xml:space="preserve">لذا، فلم يكن المرحوم القاضي ليقبل تلميذاً لا يلتزم بمضمون هذه الرواية. و هذه الرواية منقولة عن الإمام جعفر الصادق عليه السلام، و قد ذكرها المجلسيّ في كتاب «بحار الأنوار».</w:t>
      </w:r>
    </w:p>
    <w:p>
      <w:pPr>
        <w:pStyle w:val="Title1_MS_V1"/>
      </w:pPr>
      <w:r>
        <w:rPr>
          <w:rtl w:val="0"/>
          <w:lang w:val="ar-SA"/>
        </w:rPr>
        <w:t xml:space="preserve">النصّ الكامل لرواية عنوان البصريّ‏</w:t>
      </w:r>
    </w:p>
    <w:p>
      <w:pPr>
        <w:pStyle w:val="ContentNormal_MS_V1"/>
      </w:pPr>
      <w:r>
        <w:rPr>
          <w:rtl w:val="0"/>
          <w:lang w:val="ar-SA"/>
        </w:rPr>
        <w:t xml:space="preserve">و لمّا كانت تمثّل برنامجاً عمليّاً شاملًا نُقِلَ عن ذلك الإمام الهمام، لذا نوردها بألفاظها و عباراتها بلا تصرّف ليستفيد منها مُحبّو و عشّاق السلوك إلى الله تعالى:</w:t>
      </w:r>
    </w:p>
    <w:p>
      <w:pPr>
        <w:pStyle w:val="ContentNormal_MS_V1"/>
      </w:pPr>
      <w:r>
        <w:rPr>
          <w:rtl w:val="0"/>
          <w:lang w:val="ar-SA"/>
        </w:rPr>
        <w:t xml:space="preserve">أقُوُلُ: وَجَدْتُ بِخَطِّ شَيْخِنَا البَهَائِيّ قَدَّسَ اللهُ رُوحَهُ مَا هَذَا لَفْظُهُ:</w:t>
      </w:r>
    </w:p>
    <w:p>
      <w:pPr>
        <w:pStyle w:val="ContentNormal_MS_V1"/>
      </w:pPr>
      <w:r>
        <w:rPr>
          <w:rtl w:val="0"/>
          <w:lang w:val="ar-SA"/>
        </w:rPr>
        <w:t xml:space="preserve">قَالَ الشَّيْخُ شَمْسُ الدِّينِ مُحَمَّدُ بْنُ مَكِّيّ: نَقَلْتُ مِنْ خَطِّ الشَّيْخِ أحْمَدَ الفَرَاهَانِيّ رَحِمَهُ اللهُ، عَنْ عِنْوَانِ</w:t>
      </w:r>
      <w:r>
        <w:rPr>
          <w:rStyle w:val="FootnoteReference"/>
        </w:rPr>
        <w:footnoteReference w:id="1"/>
      </w:r>
      <w:r>
        <w:rPr>
          <w:rtl w:val="0"/>
          <w:lang w:val="ar-SA"/>
        </w:rPr>
        <w:t xml:space="preserve"> البَصْرِيّ- وكَانَ شَيْخاً كَبِيراً قَدْ أتَى عَلَيهِ</w:t>
      </w:r>
      <w:r>
        <w:rPr>
          <w:rStyle w:val="FootnoteReference"/>
        </w:rPr>
        <w:footnoteReference w:id="2"/>
      </w:r>
      <w:r>
        <w:rPr>
          <w:rtl w:val="0"/>
          <w:lang w:val="ar-SA"/>
        </w:rPr>
        <w:t xml:space="preserve"> أرْبَعٌ وَ تِسْعُونَ سَنَةً- قَالَ: كُنْتُ أخْتَلِفُ إلى مَالِكِ بْنِ أنَسٍ سِنِينَ، فَلَمَّا قَدِمَ جَعْفَرٌ الصَّادِقُ عَلَيهِ السَّلَامُ المَدينَةَ اخْتَلَفْتُ إلَيْهِ، وَ أحْبَبْتُ أنْ آخُذَ عَنْهُ كَمَا أخَذْتُ عَنْ مَالِكٍ.</w:t>
      </w:r>
    </w:p>
    <w:p>
      <w:pPr>
        <w:pStyle w:val="ContentNormal_MS_V1"/>
      </w:pPr>
      <w:r>
        <w:rPr>
          <w:rtl w:val="0"/>
          <w:lang w:val="ar-SA"/>
        </w:rPr>
        <w:t xml:space="preserve">فَقَالَ لِي يَوْماً: </w:t>
      </w:r>
    </w:p>
    <w:p>
      <w:pPr>
        <w:pStyle w:val="ContentNormal_MS_V1"/>
      </w:pPr>
      <w:r>
        <w:rPr>
          <w:rStyle w:val="Rewayat_MS_V1"/>
          <w:rtl w:val="0"/>
          <w:lang w:val="ar-SA"/>
        </w:rPr>
        <w:t xml:space="preserve">«إنِّي رَجُلٌ مَطْلُوبٌ وَ مَعَ ذَلِكَ لِي أ وْرَادٌ في كُلِّ سَاعَةٍ مِنْ آنَاءِ اللَيْلِ وَ النَّهَارِ، فَلَا تَشْغَلْنِي عَنْ وِرْدِي؛ وَ خُذْ عَنْ مَالِكٍ وَ اخْتَلِفْ إلَيْهِ كَمَا كُنْتَ تَخْتَلِفُ إلَيْهِ»</w:t>
      </w:r>
    </w:p>
    <w:p>
      <w:pPr>
        <w:pStyle w:val="ContentNormal_MS_V1"/>
      </w:pPr>
      <w:r>
        <w:rPr>
          <w:rtl w:val="0"/>
          <w:lang w:val="ar-SA"/>
        </w:rPr>
        <w:t xml:space="preserve">فَاغْتَمَمْتُ مِنْ ذَلِكَ، وَ خَرَجْتُ مِنْ عِنْدِهِ وَ قُلْتُ في نَفْسِي: لَوْ تَفَرَّسَ في خَيْراً لَمَا زَجَرَنِي عَنِ الاخْتِلَافِ إلَيْهِ وَ الأخْذِ عَنْهُ.</w:t>
      </w:r>
    </w:p>
    <w:p>
      <w:pPr>
        <w:pStyle w:val="ContentNormal_MS_V1"/>
      </w:pPr>
      <w:r>
        <w:rPr>
          <w:rtl w:val="0"/>
          <w:lang w:val="ar-SA"/>
        </w:rPr>
        <w:t xml:space="preserve">فَدَخَلْتُ مَسْجِدَ الرَّسُولِ صلّى اللهُ عَلَيهِ وَ آلِهِ وَ سَلَّمْتُ عَلَيهِ ثُمَّ رَجَعْتُ مِنَ الغَدِ إلى الرَّوْضَةِ </w:t>
      </w:r>
      <w:r>
        <w:rPr>
          <w:rStyle w:val="FootnoteReference"/>
        </w:rPr>
        <w:footnoteReference w:id="3"/>
      </w:r>
      <w:r>
        <w:rPr>
          <w:rtl w:val="0"/>
          <w:lang w:val="ar-SA"/>
        </w:rPr>
        <w:t xml:space="preserve"> وَ صلّيتُ فِيهَا رَكْعَتَيْنِ وَ قُلْتُ: أسْألُكَ يَا اللهُ يَا اللهُ! أ نْ تَعْطِفَ عَلَيّ قَلْبَ جَعْفَرٍ وَ تَرْزُقَنِي مِنْ عِلْمِهِ مَا أهْتَدِي بِهِ إلى صِرَاطِكَ المُسْتَقِيمِ!</w:t>
      </w:r>
    </w:p>
    <w:p>
      <w:pPr>
        <w:pStyle w:val="ContentNormal_MS_V1"/>
      </w:pPr>
      <w:r>
        <w:rPr>
          <w:rtl w:val="0"/>
          <w:lang w:val="ar-SA"/>
        </w:rPr>
        <w:t xml:space="preserve">وَ رَجَعْتُ إلى دَارِي مُغْتَمَّاً وَ لَمْ أخْتَلِفْ إلى مَالِكِ بْنِ أنَسٍ لِمَا اشْرِبَ قَلْبِي مِنْ حُبِّ جَعْفَرٍ. فَمَا خَرَجْتُ مِنْ دَارِي إلَّا إلى الصَّلَاةِ المَكْتُوبَةِ حتّى عِيلَ صَبْرِي.</w:t>
      </w:r>
    </w:p>
    <w:p>
      <w:pPr>
        <w:pStyle w:val="ContentNormal_MS_V1"/>
      </w:pPr>
      <w:r>
        <w:rPr>
          <w:rtl w:val="0"/>
          <w:lang w:val="ar-SA"/>
        </w:rPr>
        <w:t xml:space="preserve">فَلَمَّا ضَاقَ صَدْرِي تَنَعَّلْتُ وَ تَرَدَّيْتُ وَ قَصَدْتُ جَعْفَراً وَ كَانَ بَعْدَ مَا صلّى تُ العَصْرَ. فَلَمَّا حَضَرْتُ بَابَ دَارِهِ اسْتَأذَنْتُ عَلَيهِ فَخَرَجَ خَادِمٌ لَهُ فَقَالَ: مَا حَاجَتُكَ؟! فَقُلْتُ: السَّلَامُ على الشَّرِيفِ!</w:t>
      </w:r>
    </w:p>
    <w:p>
      <w:pPr>
        <w:pStyle w:val="ContentNormal_MS_V1"/>
      </w:pPr>
      <w:r>
        <w:rPr>
          <w:rStyle w:val="Rewayat_MS_V1"/>
          <w:rtl w:val="0"/>
          <w:lang w:val="ar-SA"/>
        </w:rPr>
        <w:t xml:space="preserve">فَقَالَ: هُوَ قَائِمٌ في مُصَلَّاهُ. فَجَلَسْتُ بِحِذاءِ بَابِهِ، فَمَا لَبِثْتُ إلَّا يَسِيراً. إ ذْ خَرَجَ خَادِمٌ فَقَالَ: ا دْخُلْ على بَرَكَةِ اللهِ. فَدَخَلْتُ وَ سَلَّمْتُ عَلَيهِ. فَرَدَّ السَّلَامَ وَ قَالَ: </w:t>
      </w:r>
    </w:p>
    <w:p>
      <w:pPr>
        <w:pStyle w:val="ContentNormal_MS_V1"/>
      </w:pPr>
      <w:r>
        <w:rPr>
          <w:rStyle w:val="Rewayat_MS_V1"/>
          <w:rtl w:val="0"/>
          <w:lang w:val="ar-SA"/>
        </w:rPr>
        <w:t xml:space="preserve">«اجْلِسْ غَفَرَ اللهُ لَكَ»!</w:t>
      </w:r>
    </w:p>
    <w:p>
      <w:pPr>
        <w:pStyle w:val="ContentNormal_MS_V1"/>
      </w:pPr>
      <w:r>
        <w:rPr>
          <w:rStyle w:val="Rewayat_MS_V1"/>
          <w:rtl w:val="0"/>
          <w:lang w:val="ar-SA"/>
        </w:rPr>
        <w:t xml:space="preserve">فَجَلَسْتُ. فَأطْرَقَ مَلِيَّاً، ثُمَّ رَفَعَ رَأسَهُ وَ قَالَ: «أبُو مَنْ»؟!</w:t>
      </w:r>
    </w:p>
    <w:p>
      <w:pPr>
        <w:pStyle w:val="ContentNormal_MS_V1"/>
      </w:pPr>
      <w:r>
        <w:rPr>
          <w:rStyle w:val="Rewayat_MS_V1"/>
          <w:rtl w:val="0"/>
          <w:lang w:val="ar-SA"/>
        </w:rPr>
        <w:t xml:space="preserve">قُلْتُ: أبُو عَبْدِ اللهِ!</w:t>
      </w:r>
    </w:p>
    <w:p>
      <w:pPr>
        <w:pStyle w:val="ContentNormal_MS_V1"/>
      </w:pPr>
      <w:r>
        <w:rPr>
          <w:rStyle w:val="Rewayat_MS_V1"/>
          <w:rtl w:val="0"/>
          <w:lang w:val="ar-SA"/>
        </w:rPr>
        <w:t xml:space="preserve">قَالَ: «ثَبَّتَ اللهُ كُنْيَتَكَ وَ وَفَّقَكَ؛ يَا أبَا عَبْدِ اللهِ! مَا مَسْألَتُكَ»؟!</w:t>
      </w:r>
    </w:p>
    <w:p>
      <w:pPr>
        <w:pStyle w:val="ContentNormal_MS_V1"/>
      </w:pPr>
      <w:r>
        <w:rPr>
          <w:rStyle w:val="Rewayat_MS_V1"/>
          <w:rtl w:val="0"/>
          <w:lang w:val="ar-SA"/>
        </w:rPr>
        <w:t xml:space="preserve">فَقُلْتُ في نَفْسِي: لَوْ لَمْ يَكُنْ لِي مِنْ زِيَارَتِهِ وَ التَّسْلِيمِ غَيْرُ هَذَا الدُّعَاءِ لَكَانَ كَثِيراً. ثُمَّ رَفَعَ رَأسَهُ ثُمَّ قَالَ: مَا مَسْألَتُكَ؟!</w:t>
      </w:r>
    </w:p>
    <w:p>
      <w:pPr>
        <w:pStyle w:val="ContentNormal_MS_V1"/>
      </w:pPr>
      <w:r>
        <w:rPr>
          <w:rStyle w:val="Rewayat_MS_V1"/>
          <w:rtl w:val="0"/>
          <w:lang w:val="ar-SA"/>
        </w:rPr>
        <w:t xml:space="preserve">فَقُلْتُ: سَألْتُ اللهَ أ نْ يَعْطِفَ قَلْبَكَ عَلَيّ وَ يَرْزُقَنِي مِنْ عِلْمِكَ؛ وَ أ رْجُو أ نَّ اللهَ تعالى أجَابَنِي في الشَّرِيفِ مَا سَألْتُهُ.</w:t>
      </w:r>
    </w:p>
    <w:p>
      <w:pPr>
        <w:pStyle w:val="ContentNormal_MS_V1"/>
      </w:pPr>
      <w:r>
        <w:rPr>
          <w:rStyle w:val="Rewayat_MS_V1"/>
          <w:rtl w:val="0"/>
          <w:lang w:val="ar-SA"/>
        </w:rPr>
        <w:t xml:space="preserve">فَقَالَ: «يَا أبَا عَبْدِ اللهِ! لَيْسَ العِلْمُ بِالتَّعَلُّمِ، إنَّمَا هُوَ نُورٌ يَقَعُ في قَلْبِ مَنْ يُرِيدُ اللهُ تَبَارَكَ وَ تعالى أ نْ يَهْدِيَهُ؛ فَإنْ أرَدْتَ العِلْمَ فَاطْلُبْ أوَّلًا في نَفْسِكَ حَقِيقَةَ العُبُودِيَّةِ، وَ اطْلُبِ العِلْمَ بِاسْتِعْمَالِهِ، وَ اسْتَفْهِمِ اللهَ يُفْهِمْكَ»!</w:t>
      </w:r>
    </w:p>
    <w:p>
      <w:pPr>
        <w:pStyle w:val="ContentNormal_MS_V1"/>
      </w:pPr>
      <w:r>
        <w:rPr>
          <w:rStyle w:val="Rewayat_MS_V1"/>
          <w:rtl w:val="0"/>
          <w:lang w:val="ar-SA"/>
        </w:rPr>
        <w:t xml:space="preserve">قُلْتُ: يَا شَرِيفُ! فَقَالَ: «قُلْ: يَا أبَا عَبْدِ اللهِ»!</w:t>
      </w:r>
    </w:p>
    <w:p>
      <w:pPr>
        <w:pStyle w:val="ContentNormal_MS_V1"/>
      </w:pPr>
      <w:r>
        <w:rPr>
          <w:rStyle w:val="Rewayat_MS_V1"/>
          <w:rtl w:val="0"/>
          <w:lang w:val="ar-SA"/>
        </w:rPr>
        <w:t xml:space="preserve">قُلْتُ: يَا أبَا عَبْدِ اللهِ! مَا حَقِيقَةُ العُبُودِيَّةِ؟!</w:t>
      </w:r>
    </w:p>
    <w:p>
      <w:pPr>
        <w:pStyle w:val="ContentNormal_MS_V1"/>
      </w:pPr>
      <w:r>
        <w:rPr>
          <w:rStyle w:val="Rewayat_MS_V1"/>
          <w:rtl w:val="0"/>
          <w:lang w:val="ar-SA"/>
        </w:rPr>
        <w:t xml:space="preserve">قَالَ: «ثَلَاثَةُ أشْيَاءَ: أ نْ لَا يَرَى العَبْدُ لِنَفْسِهِ فِيمَا خَوَّلَهُ اللهُ مِلْكاً، لأنَّ العَبِيدَ لَا يَكُونُ لهم مِلْكٌ؛ يَرَوْنَ المَالَ مَالَ اللهِ يَضَعُونَهُ حَيْثُ أمَرَهُمُ اللهُ بِهِ. وَ لَا يُدَبِّرَ العَبْدُ لِنَفْسِهِ تَدْبِيراً. وَ جُمْلَةُ اشْتِغَالِهِ فِيمَا أمَرَهُ تعالى بِهِ وَ نَهَاهُ عَنْهُ.</w:t>
      </w:r>
    </w:p>
    <w:p>
      <w:pPr>
        <w:pStyle w:val="ContentNormal_MS_V1"/>
      </w:pPr>
      <w:r>
        <w:rPr>
          <w:rStyle w:val="Rewayat_MS_V1"/>
          <w:rtl w:val="0"/>
          <w:lang w:val="ar-SA"/>
        </w:rPr>
        <w:t xml:space="preserve">فَإذَا لَمْ يَرَ العَبْدُ لِنَفْسِهِ فِيمَا خَوَّلَهُ اللهُ تعالى مِلْكاً، هَانَ عَلَيهِ الإنْفَاقُ فِيمَا أمَرَهُ اللهُ تعالى أ نْ يُنْفِقَ فِيهِ. وَ إذَا فَوَّضَ العَبْدُ تَدْبِيرَ نَفْسِهِ على مُدَبِّرِهِ، هَانَ عَلَيهِ مَصَائِبُ الدُّنْيَا. وَ إذَا اشْتَغَلَ العَبْدُ بِمَا أمَرَهُ اللهُ تعالى وَ نَهَاهُ، لَا يَتَفَرَّغُ مِنْهُمَا إلى المِرَاءِ وَ المُبَاهَاةِ مَعَ النَّاسِ.</w:t>
      </w:r>
    </w:p>
    <w:p>
      <w:pPr>
        <w:pStyle w:val="ContentNormal_MS_V1"/>
      </w:pPr>
      <w:r>
        <w:rPr>
          <w:rStyle w:val="Rewayat_MS_V1"/>
          <w:rtl w:val="0"/>
          <w:lang w:val="ar-SA"/>
        </w:rPr>
        <w:t xml:space="preserve">فَإذَا أكْرَمَ اللهُ العَبْدَ بِهَذِهِ الثَّلَاثَةِ هَانَ عَلَيهِ الدُّنْيَا، وَ إبْلِيسُ، وَ الخَلْقُ. وَ لَا يَطْلُبُ الدُّنْيَا تَكَاثُراً وَ تَفَاخُراً، وَ لَا يَطْلُبُ مَا عِنْدَ النَّاسِ عِزَّاً وَ عُلُوَّاً، وَ لَا يَدَعُ أيَّامَهُ بَاطِلًا.</w:t>
      </w:r>
    </w:p>
    <w:p>
      <w:pPr>
        <w:pStyle w:val="ContentNormal_MS_V1"/>
      </w:pPr>
      <w:r>
        <w:rPr>
          <w:rStyle w:val="Rewayat_MS_V1"/>
          <w:rtl w:val="0"/>
          <w:lang w:val="ar-SA"/>
        </w:rPr>
        <w:t xml:space="preserve">فَهَذَا أوَّلُ دَرَجَةِ التُّقَى؛ قَالَ اللهُ تَبَارَكَ وَ تعالى:</w:t>
      </w:r>
    </w:p>
    <w:p>
      <w:pPr>
        <w:pStyle w:val="ContentNormal_MS_V1"/>
      </w:pPr>
      <w:r>
        <w:rPr>
          <w:rStyle w:val="Rewayat_MS_V1"/>
          <w:rtl w:val="0"/>
          <w:lang w:val="ar-SA"/>
        </w:rPr>
        <w:t xml:space="preserve"> </w:t>
      </w:r>
      <w:r>
        <w:rPr>
          <w:rStyle w:val="Quran_MS_V1"/>
          <w:rtl w:val="0"/>
          <w:lang w:val="ar-SA"/>
        </w:rPr>
        <w:t xml:space="preserve">{تِلْكَ الدَّارُ الأخِرَةُ نَجْعَلُهَا لِلَّذِينَ لَا يُرِيدُونَ عُلُوًّا في الأرْضِ‏ وَ لَا فَسَادًا وَ الْعَاقِبَةُ لِلْمُتَّقِينَ}</w:t>
      </w:r>
      <w:r>
        <w:rPr>
          <w:rStyle w:val="Rewayat_MS_V1"/>
          <w:rtl w:val="0"/>
          <w:lang w:val="ar-SA"/>
        </w:rPr>
        <w:t xml:space="preserve">.</w:t>
      </w:r>
      <w:r>
        <w:rPr>
          <w:rStyle w:val="FootnoteReference"/>
        </w:rPr>
        <w:footnoteReference w:id="4"/>
      </w:r>
    </w:p>
    <w:p>
      <w:pPr>
        <w:pStyle w:val="ContentNormal_MS_V1"/>
      </w:pPr>
      <w:r>
        <w:rPr>
          <w:rStyle w:val="Rewayat_MS_V1"/>
          <w:rtl w:val="0"/>
          <w:lang w:val="ar-SA"/>
        </w:rPr>
        <w:t xml:space="preserve">قُلْتُ: يَا أبَا عَبْدِ اللهِ! أ وْصِنِي!</w:t>
      </w:r>
    </w:p>
    <w:p>
      <w:pPr>
        <w:pStyle w:val="ContentNormal_MS_V1"/>
      </w:pPr>
      <w:r>
        <w:rPr>
          <w:rStyle w:val="Rewayat_MS_V1"/>
          <w:rtl w:val="0"/>
          <w:lang w:val="ar-SA"/>
        </w:rPr>
        <w:t xml:space="preserve">قَالَ: «اوصِيكَ بِتِسْعَةِ أشْيَاءَ، فَإنَّهَا وَصِيَّتِي لِمُرِيدِي الطَّرِيقِ إلى اللهِ تعالى؛ وَ اللهَ أسْألُ أ نْ يُوَفِّقَكَ لِاسْتِعْمَالِهِ.</w:t>
      </w:r>
    </w:p>
    <w:p>
      <w:pPr>
        <w:pStyle w:val="ContentNormal_MS_V1"/>
      </w:pPr>
      <w:r>
        <w:rPr>
          <w:rStyle w:val="Rewayat_MS_V1"/>
          <w:rtl w:val="0"/>
          <w:lang w:val="ar-SA"/>
        </w:rPr>
        <w:t xml:space="preserve">ثَلَاثَةٌ مِنْهَا في رِيَاضَةِ النَّفْسِ، وَ ثَلَاثَةٌ مِنْهَا في الحِلْمِ، وَ ثَلَاثَةٌ مِنْهَا في العِلْمِ. فَاحْفَظْهَا؛ وَ إيَّاكَ وَ التَّهَاوُنَ بِهَا»!</w:t>
      </w:r>
    </w:p>
    <w:p>
      <w:pPr>
        <w:pStyle w:val="ContentNormal_MS_V1"/>
      </w:pPr>
      <w:r>
        <w:rPr>
          <w:rStyle w:val="Rewayat_MS_V1"/>
          <w:rtl w:val="0"/>
          <w:lang w:val="ar-SA"/>
        </w:rPr>
        <w:t xml:space="preserve">قَالَ عِنْوَانٌ: فَفَرَّغْتُ قَلْبِي لَهُ.</w:t>
      </w:r>
    </w:p>
    <w:p>
      <w:pPr>
        <w:pStyle w:val="ContentNormal_MS_V1"/>
      </w:pPr>
      <w:r>
        <w:rPr>
          <w:rStyle w:val="Rewayat_MS_V1"/>
          <w:rtl w:val="0"/>
          <w:lang w:val="ar-SA"/>
        </w:rPr>
        <w:t xml:space="preserve">فَقَالَ: «أمَّا اللَوَاتِي في الرِّيَاضَةِ:</w:t>
      </w:r>
    </w:p>
    <w:p>
      <w:pPr>
        <w:pStyle w:val="ContentNormal_MS_V1"/>
      </w:pPr>
      <w:r>
        <w:rPr>
          <w:rStyle w:val="Rewayat_MS_V1"/>
          <w:rtl w:val="0"/>
          <w:lang w:val="ar-SA"/>
        </w:rPr>
        <w:t xml:space="preserve">فَإيَّاكَ أ نْ تَأكُلَ مَا لَا تَشْتَهِيهِ، فَإنَّهُ يُورِثُ الحَمَاقَةَ وَ البَلَهَ. وَ لَا تَأكُلْ إلَّا عِنْدَ الجُوعِ. وَ إذَا أكَلْتَ فَكُلْ حَلَالًا وَ سَمِّ اللهَ، وَ اذْكُرْ حَدِيثَ الرَّسُولِ صلّى اللهُ عَلَيهِ وَ آلِهِ: مَا مَلأ آدَمِيّ وِعَاءً شَرَّاً مِنْ بَطْنِهِ. فَإنْ كَانَ وَ لابُدَّ فَثُلْثٌ لِطَعَامِهِ وَ ثُلْثٌ لِشَرَابِهِ وَ ثُلْثٌ لِنَفَسِهِ.</w:t>
      </w:r>
      <w:r>
        <w:rPr>
          <w:rStyle w:val="FootnoteReference"/>
        </w:rPr>
        <w:footnoteReference w:id="5"/>
      </w:r>
    </w:p>
    <w:p>
      <w:pPr>
        <w:pStyle w:val="ContentNormal_MS_V1"/>
      </w:pPr>
      <w:r>
        <w:rPr>
          <w:rStyle w:val="Rewayat_MS_V1"/>
          <w:rtl w:val="0"/>
          <w:lang w:val="ar-SA"/>
        </w:rPr>
        <w:t xml:space="preserve">وَ أمَّا اللَوَاتِي في الحِلْمِ:</w:t>
      </w:r>
    </w:p>
    <w:p>
      <w:pPr>
        <w:pStyle w:val="ContentNormal_MS_V1"/>
      </w:pPr>
      <w:r>
        <w:rPr>
          <w:rStyle w:val="Rewayat_MS_V1"/>
          <w:rtl w:val="0"/>
          <w:lang w:val="ar-SA"/>
        </w:rPr>
        <w:t xml:space="preserve">فَمَنْ قَالَ لَكَ: إ نْ قُلْتَ وَاحِدَةً سَمِعْتَ عَشْراً، فَقُلْ: إ نْ قُلْتَ عَشْراً لَمْ تَسْمَعْ وَاحِدَةً. وَ مَنْ شَتَمَكَ فَقُلْ لَهُ: إ نْ كُنْتَ صَادِقاً فِيمَا تَقُولُ فَأسْألُ اللهَ أ نْ يَغْفِرَ لِي؛ وَ إ نْ كُنْتَ كَاذِباً فِيمَا تَقُولُ فَاللهَ أسْألُ أ نْ يَغْفِرَ لَكَ.</w:t>
      </w:r>
    </w:p>
    <w:p>
      <w:pPr>
        <w:pStyle w:val="ContentNormal_MS_V1"/>
      </w:pPr>
      <w:r>
        <w:rPr>
          <w:rStyle w:val="Rewayat_MS_V1"/>
          <w:rtl w:val="0"/>
          <w:lang w:val="ar-SA"/>
        </w:rPr>
        <w:t xml:space="preserve">وَ مَنْ وَعَدَكَ بِالخَنَى فَعِدْهُ بِالنَّصِيحَةِ وَ الرَّعَاءِ.</w:t>
      </w:r>
    </w:p>
    <w:p>
      <w:pPr>
        <w:pStyle w:val="ContentNormal_MS_V1"/>
      </w:pPr>
      <w:r>
        <w:rPr>
          <w:rStyle w:val="Rewayat_MS_V1"/>
          <w:rtl w:val="0"/>
          <w:lang w:val="ar-SA"/>
        </w:rPr>
        <w:t xml:space="preserve">وَ أمَّا اللَوَاتِي في العِلْمِ:</w:t>
      </w:r>
    </w:p>
    <w:p>
      <w:pPr>
        <w:pStyle w:val="ContentNormal_MS_V1"/>
      </w:pPr>
      <w:r>
        <w:rPr>
          <w:rStyle w:val="Rewayat_MS_V1"/>
          <w:rtl w:val="0"/>
          <w:lang w:val="ar-SA"/>
        </w:rPr>
        <w:t xml:space="preserve">فَاسْألِ العُلَمَاءَ مَا جَهِلْتَ؛ وَ إيَّاكَ أ نْ تَسْألَهُمْ تَعَنُّتاً </w:t>
      </w:r>
      <w:r>
        <w:rPr>
          <w:rStyle w:val="ReferenceNumber_MS_V1"/>
          <w:rtl w:val="0"/>
          <w:lang w:val="ar-SA"/>
        </w:rPr>
        <w:t xml:space="preserve"> </w:t>
      </w:r>
      <w:r>
        <w:rPr>
          <w:rStyle w:val="Rewayat_MS_V1"/>
          <w:rtl w:val="0"/>
          <w:lang w:val="ar-SA"/>
        </w:rPr>
        <w:t xml:space="preserve">وَ تَجْرِبَةً. وَ إيَّاكَ‏ أنْ تَعْمَلَ بِرَأيِكَ شَيْئاً؛ وَ خُذْ بِالاحْتِيَاطِ في جَمِيعِ مَا تَجِدُ إلَيْهِ سَبِيلًا. وَا هْرَبْ مِنَ الفُتْيَا هَرْبَكَ مِنَ الأسَدِ؛ وَ لَا تَجْعَلْ رَقَبَتَكَ لِلنَّاسِ جِسْراً!</w:t>
      </w:r>
    </w:p>
    <w:p>
      <w:pPr>
        <w:pStyle w:val="ContentNormal_MS_V1"/>
      </w:pPr>
      <w:r>
        <w:rPr>
          <w:rStyle w:val="Rewayat_MS_V1"/>
          <w:rtl w:val="0"/>
          <w:lang w:val="ar-SA"/>
        </w:rPr>
        <w:t xml:space="preserve">قُمْ عَنِّي يَا أبَا عَبْدِ اللهِ! فَقَدْ نَصَحْتُ لَكَ، وَ لَا تُفْسِدْ عَلَيّ وِرْدِي؛ فَإنِّي امْرُءٌ ضَنِينٌ بِنَفْسِي</w:t>
      </w:r>
      <w:r>
        <w:rPr>
          <w:rtl w:val="0"/>
          <w:lang w:val="ar-SA"/>
        </w:rPr>
        <w:t xml:space="preserve"> </w:t>
      </w:r>
      <w:r>
        <w:rPr>
          <w:rStyle w:val="Quran_MS_V1"/>
          <w:rtl w:val="0"/>
          <w:lang w:val="ar-SA"/>
        </w:rPr>
        <w:t xml:space="preserve">{وَ السَّلَامُ على مَنِ اتَّبَعَ الْهُدَي}</w:t>
      </w:r>
      <w:r>
        <w:rPr>
          <w:rStyle w:val="Rewayat_MS_V1"/>
          <w:rtl w:val="0"/>
          <w:lang w:val="ar-SA"/>
        </w:rPr>
        <w:t xml:space="preserve"> »</w:t>
      </w:r>
      <w:r>
        <w:rPr>
          <w:rtl w:val="0"/>
          <w:lang w:val="ar-SA"/>
        </w:rPr>
        <w:t xml:space="preserve">.</w:t>
      </w:r>
      <w:r>
        <w:rPr>
          <w:rStyle w:val="FootnoteReference"/>
        </w:rPr>
        <w:footnoteReference w:id="6"/>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9DF1924-8AE2-47A3-AC6F-51D5909FA82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B835845-E243-47E9-A39F-D69825F471B3}"/>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lang w:val="ar-SA"/>
        </w:rPr>
        <w:footnoteRef/>
      </w:r>
      <w:r>
        <w:rPr>
          <w:rtl/>
          <w:lang w:val="ar-SA"/>
        </w:rPr>
        <w:t xml:space="preserve"> يقول في «أقرب الموارد»: عَنْوَنَ الكِتَابَ عَنْوَنَةً: كَتَبَ عُنْوَانَهُ؛ وَ يُقَالُ: عَنْوَنَهُ وعَنَّهُ وعَنَّنَهُ وعَنَّاهُ. وَ الاسْمُ: العُنْوَانُ؛ عُنْوَانُ الكِتَابِ وَ عِنْوَانُهُ وَ عُنْيَانُهُ وَ عِنْيَانُهُ: سِمَتُهُ وَ دِيبَاجَتُهُ؛ سُمِّيَ بِهِ لأنَّهُ يَعِنُّ لَهُ مِنْ نَاحِيَتِهِ. وَ أصْلُهُ عُنَّانُ كَرُمَّانِ. وُ كُلُّ مَا اسْتَدْلَلْتَ بِشَي‏ءٍ يُظْهِرُكَ عَلَي غَيْرِهِ فَعُنوَانٌ لَهُ؛ يُقَالُ: «الظَّاهِرُ عُنْوَانُ البَاطِن».</w:t>
      </w:r>
    </w:p>
  </w:footnote>
  <w:footnote w:id="2">
    <w:p>
      <w:pPr>
        <w:pStyle w:val="FNNormal_MS_V1"/>
      </w:pPr>
      <w:r>
        <w:rPr>
          <w:rtl w:val="0"/>
          <w:lang w:val="ar-SA"/>
        </w:rPr>
        <w:footnoteRef/>
      </w:r>
      <w:r>
        <w:rPr>
          <w:rtl w:val="0"/>
          <w:lang w:val="ar-SA"/>
        </w:rPr>
        <w:t xml:space="preserve"> يقول في «أقرب الموارد»: أتَا- ض- أتْياً وَ إتْيَاناً و إتْيَانَةً؛ وَ مأتَاةً وَ اتِيَّاً (وَ يُكْسَرُ) عَلَي الشَّي‏ءِ: أنْفَدَهُ وَ بَلَغَ آخِرَهُ وَ مَرَّ بِهِ؛ وَ- عَلَيهِ الدَّهْرُ: أهْلَكَهُ.</w:t>
      </w:r>
    </w:p>
  </w:footnote>
  <w:footnote w:id="3">
    <w:p>
      <w:pPr>
        <w:pStyle w:val="FNNormal_MS_V1"/>
      </w:pPr>
      <w:r>
        <w:rPr>
          <w:rtl w:val="0"/>
          <w:lang w:val="ar-SA"/>
        </w:rPr>
        <w:footnoteRef/>
      </w:r>
      <w:r>
        <w:rPr>
          <w:rtl w:val="0"/>
          <w:lang w:val="ar-SA"/>
        </w:rPr>
        <w:t xml:space="preserve"> المقصود بالروضة: الموضع الواقع بين القبر المطهّر للرسول الأكرم صلّى الله عليه و آله و منبره. روى الكلينيّ في </w:t>
      </w:r>
      <w:r>
        <w:rPr>
          <w:rStyle w:val="ContentBold_MS_V1"/>
          <w:rtl w:val="0"/>
          <w:lang w:val="ar-SA"/>
        </w:rPr>
        <w:t xml:space="preserve">«فروع الكافي»</w:t>
      </w:r>
      <w:r>
        <w:rPr>
          <w:rtl w:val="0"/>
          <w:lang w:val="ar-SA"/>
        </w:rPr>
        <w:t xml:space="preserve">، ج ٤، ص ٥٥٣ و ٥٥٤، كتاب الحجّ، باب المنبر و الروضة و مقام النبيّ، طبعة دار الكتب الإسلاميّة، طهران، سنة ۱٣٩۱: أنّ رسول الله صلّى الله عليه وآله قال: </w:t>
      </w:r>
      <w:r>
        <w:rPr>
          <w:rStyle w:val="Rewayat_MS_V1"/>
          <w:rtl w:val="0"/>
          <w:lang w:val="ar-SA"/>
        </w:rPr>
        <w:t xml:space="preserve">«مَا بَيْنَ بَيْتِي وَ مِنْبَرِي رَوْضَةٌ مِنْ رِيَاضِ الجَنَّةِ»</w:t>
      </w:r>
      <w:r>
        <w:rPr>
          <w:rtl w:val="0"/>
          <w:lang w:val="ar-SA"/>
        </w:rPr>
        <w:t xml:space="preserve">. و قد أورد هذه الرواية المحقّق الفيض الكاشانيّ في </w:t>
      </w:r>
      <w:r>
        <w:rPr>
          <w:rStyle w:val="ContentBold_MS_V1"/>
          <w:rtl w:val="0"/>
          <w:lang w:val="ar-SA"/>
        </w:rPr>
        <w:t xml:space="preserve">«المحجّة البيضاء»</w:t>
      </w:r>
      <w:r>
        <w:rPr>
          <w:rtl w:val="0"/>
          <w:lang w:val="ar-SA"/>
        </w:rPr>
        <w:t xml:space="preserve"> ج ٢، ص ۱۸۷، طبعة مكتبة الصدوق، من كتاب </w:t>
      </w:r>
      <w:r>
        <w:rPr>
          <w:rStyle w:val="ContentBold_MS_V1"/>
          <w:rtl w:val="0"/>
          <w:lang w:val="ar-SA"/>
        </w:rPr>
        <w:t xml:space="preserve">«أسرار الحجّ»</w:t>
      </w:r>
      <w:r>
        <w:rPr>
          <w:rtl w:val="0"/>
          <w:lang w:val="ar-SA"/>
        </w:rPr>
        <w:t xml:space="preserve"> بلفظ: </w:t>
      </w:r>
      <w:r>
        <w:rPr>
          <w:rStyle w:val="Rewayat_MS_V1"/>
          <w:rtl w:val="0"/>
          <w:lang w:val="ar-SA"/>
        </w:rPr>
        <w:t xml:space="preserve">«مَا بَيْنَ قَبْرِي وَ مِنْبَرِي رَوْضَةٌ مِنْ رِياضِ الجَنَّةِ»</w:t>
      </w:r>
      <w:r>
        <w:rPr>
          <w:rtl w:val="0"/>
          <w:lang w:val="ar-SA"/>
        </w:rPr>
        <w:t xml:space="preserve">.</w:t>
      </w:r>
    </w:p>
  </w:footnote>
  <w:footnote w:id="4">
    <w:p>
      <w:pPr>
        <w:pStyle w:val="FNNormal_MS_V1"/>
      </w:pPr>
      <w:r>
        <w:rPr>
          <w:rtl w:val="0"/>
          <w:lang w:val="ar-SA"/>
        </w:rPr>
        <w:footnoteRef/>
      </w:r>
      <w:r>
        <w:rPr>
          <w:rtl w:val="0"/>
          <w:lang w:val="ar-SA"/>
        </w:rPr>
        <w:t xml:space="preserve"> الآية ۸٣، من السورة ٢۸: القصص.</w:t>
      </w:r>
    </w:p>
  </w:footnote>
  <w:footnote w:id="5">
    <w:p>
      <w:pPr>
        <w:pStyle w:val="FNNormal_MS_V1"/>
      </w:pPr>
      <w:r>
        <w:rPr>
          <w:rtl w:val="0"/>
          <w:lang w:val="ar-SA"/>
        </w:rPr>
        <w:footnoteRef/>
      </w:r>
      <w:r>
        <w:rPr>
          <w:rtl w:val="0"/>
          <w:lang w:val="ar-SA"/>
        </w:rPr>
        <w:t xml:space="preserve"> كان من ضمن كلام </w:t>
      </w:r>
      <w:r>
        <w:rPr>
          <w:rStyle w:val="Names_MS_V1"/>
          <w:rtl w:val="0"/>
          <w:lang w:val="ar-SA"/>
        </w:rPr>
        <w:t xml:space="preserve">السيّد الحدّاد</w:t>
      </w:r>
      <w:r>
        <w:rPr>
          <w:rtl w:val="0"/>
          <w:lang w:val="ar-SA"/>
        </w:rPr>
        <w:t xml:space="preserve"> قوله: أنت تأكل ما يلزمك من الغذاء، أمّا ما زاد عليه فإنّ الغذاء يأكلك.</w:t>
      </w:r>
    </w:p>
  </w:footnote>
  <w:footnote w:id="6">
    <w:p>
      <w:pPr>
        <w:pStyle w:val="FNNormal_MS_V1"/>
      </w:pPr>
      <w:r>
        <w:rPr>
          <w:rtl w:val="0"/>
          <w:lang w:val="ar-SA"/>
        </w:rPr>
        <w:footnoteRef/>
      </w:r>
      <w:r>
        <w:rPr>
          <w:rtl w:val="0"/>
          <w:lang w:val="ar-SA"/>
        </w:rPr>
        <w:t xml:space="preserve"> يقول في </w:t>
      </w:r>
      <w:r>
        <w:rPr>
          <w:rStyle w:val="ContentBold_MS_V1"/>
          <w:rtl w:val="0"/>
          <w:lang w:val="ar-SA"/>
        </w:rPr>
        <w:t xml:space="preserve">«أقرب الموارد»</w:t>
      </w:r>
      <w:r>
        <w:rPr>
          <w:rtl/>
          <w:lang w:val="ar-SA"/>
        </w:rPr>
        <w:t xml:space="preserve">: تَعَنَّتَهُ: أ دْخَلَ عَلَيهِ الأذَي وَ طَلَبَ زَلَّتَهُ وَ مشَقَّتَهُ. يُقَالُ: جَاءَهُ مُتَعَنِّتاً، أ يْ طَالِباً زَلَّتَهُ. وَ- في السُّؤَالِ: سَألَهُ عَلَي جِهَةِ التَّلْبِيسِ عَلَيهِ. وَ رُبَّمَا عُدِّيَ بِـ «عَلَى».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