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أشعار الشافعي</w:t>
      </w:r>
    </w:p>
    <w:p>
      <w:pPr>
        <w:pStyle w:val="Main_title_MS_V1"/>
      </w:pPr>
      <w:r>
        <w:rPr>
          <w:rtl w:val="0"/>
          <w:lang w:val="ar-SA"/>
        </w:rPr>
        <w:t xml:space="preserve">في رثاء سيّد الشهداء عليه السلام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بِسمِ الله الرَّحمَنِ الرَّحيم 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يتأوّه الشافعي ويتألّم ويتحسّر على مقتل سيّد الشهداء أبي عبدالله الحسين عليه السلام، ويقول في رثائه:</w:t>
      </w:r>
    </w:p>
    <w:p>
      <w:pPr>
        <w:pStyle w:val="Poetry_MS_V1"/>
      </w:pPr>
      <w:r>
        <w:rPr>
          <w:rtl w:val="0"/>
          <w:lang w:val="ar-SA"/>
        </w:rPr>
        <w:t xml:space="preserve">تأوَّهَ قَلْبِي وَ الفُؤَادُ كَئِيبُ‏ *** وَ أرَّقَ نَوْمِي فَالسُّهَادُ عَجِيبُ‏</w:t>
      </w:r>
    </w:p>
    <w:p>
      <w:pPr>
        <w:pStyle w:val="Poetry_MS_V1"/>
      </w:pPr>
      <w:r>
        <w:rPr>
          <w:rtl w:val="0"/>
          <w:lang w:val="ar-SA"/>
        </w:rPr>
        <w:t xml:space="preserve">فَمَنْ مُبْلِغٌ عَنِّي الحُسَيْنَ رَسَالَةً *** وَ إن كَرِهَتْهَا أنْفُسٌ وَ قُلُوبُ‏</w:t>
      </w:r>
    </w:p>
    <w:p>
      <w:pPr>
        <w:pStyle w:val="Poetry_MS_V1"/>
      </w:pPr>
      <w:r>
        <w:rPr>
          <w:rtl w:val="0"/>
          <w:lang w:val="ar-SA"/>
        </w:rPr>
        <w:t xml:space="preserve">ذَبِيحٌ بِلَا جُرْمٍ كَأنَّ قَمِيصَهُ‏ *** صَبِيغٌ بِمَاءِ الارْجُوَانِ خَضِيبُ‏</w:t>
      </w:r>
    </w:p>
    <w:p>
      <w:pPr>
        <w:pStyle w:val="Poetry_MS_V1"/>
      </w:pPr>
      <w:r>
        <w:rPr>
          <w:rtl w:val="0"/>
          <w:lang w:val="ar-SA"/>
        </w:rPr>
        <w:t xml:space="preserve">فَلِلسَّيْفِ أعْوَالٌ وَ لِلرُّمْحِ رَنَّةُ *** وَ لِلْخَيْلِ مِنْ بَعْدِ الصَّهِيلِ نَحِيبُ‏</w:t>
      </w:r>
    </w:p>
    <w:p>
      <w:pPr>
        <w:pStyle w:val="Poetry_MS_V1"/>
      </w:pPr>
      <w:r>
        <w:rPr>
          <w:rtl w:val="0"/>
          <w:lang w:val="ar-SA"/>
        </w:rPr>
        <w:t xml:space="preserve">تَزَلْزَلَتِ الدُّنْيَا لآلِ مُحَمَّدٍ *** وَ كَادَتْ لَهُمْ صُمُّ الجِبَالِ تَذُوبُ‏</w:t>
      </w:r>
    </w:p>
    <w:p>
      <w:pPr>
        <w:pStyle w:val="Poetry_MS_V1"/>
      </w:pPr>
      <w:r>
        <w:rPr>
          <w:rtl w:val="0"/>
          <w:lang w:val="ar-SA"/>
        </w:rPr>
        <w:t xml:space="preserve">وَ غَارَتْ نُجُومٌ وَ اقْشَعَرَّتْ كَوَاكِبٌ‏ *** وَ هُتِّكَ أسْتَارٌ وَ شُقَّ جُيُوبُ‏</w:t>
      </w:r>
    </w:p>
    <w:p>
      <w:pPr>
        <w:pStyle w:val="Poetry_MS_V1"/>
      </w:pPr>
      <w:r>
        <w:rPr>
          <w:rtl w:val="0"/>
          <w:lang w:val="ar-SA"/>
        </w:rPr>
        <w:t xml:space="preserve">يُصَلَّي‏عَلَى المَبْعُوثِ مِنْ آلِ هَاشِمٍ‏ *** وَ يُغْزَي بَنُوهُ إن ذَا لَعَجِيبُ‏</w:t>
      </w:r>
    </w:p>
    <w:p>
      <w:pPr>
        <w:pStyle w:val="Poetry_MS_V1"/>
      </w:pPr>
      <w:r>
        <w:rPr>
          <w:rtl w:val="0"/>
          <w:lang w:val="ar-SA"/>
        </w:rPr>
        <w:t xml:space="preserve">لَئِنْ كَانَ ذَنْبِي حُبُّ آلِ محَمَّدٍ *** فَذَلِكَ ذَنْبٌ لَسْتُ مِنْهُ أتُوبُ‏</w:t>
      </w:r>
    </w:p>
    <w:p>
      <w:pPr>
        <w:pStyle w:val="Poetry_MS_V1"/>
      </w:pPr>
      <w:r>
        <w:rPr>
          <w:rtl w:val="0"/>
          <w:lang w:val="ar-SA"/>
        </w:rPr>
        <w:t xml:space="preserve">هُمُ شُفَعَائِي يَوْمَ حَشْرِي وَ مَوْقِفِي‏ *** إذَا مَا بَدَتْ لِلنَّاظِرينَ خُطُوبُ‏</w:t>
      </w:r>
      <w:r>
        <w:rPr>
          <w:rStyle w:val="FootnoteReference"/>
        </w:rPr>
        <w:footnoteReference w:id="1"/>
      </w:r>
    </w:p>
    <w:sectPr w:rsidSect="00541B26">
      <w:footerReference w:type="default" r:id="rId4"/>
      <w:footerReference w:type="first" r:id="rId5"/>
      <w:footnotePr>
        <w:pos w:val="pageBottom"/>
        <w:numFmt w:val="decimal"/>
        <w:numRestart w:val="eachPage"/>
      </w:footnotePr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4D893092-27AA-4292-91C6-FB4248D3812E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E571FC9C-C101-44BF-8D7B-8401C3BF0567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" name="_x0000_i000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2" name="_x0000_i000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spacing w:after="0"/>
        <w:ind w:firstLine="0"/>
        <w:rPr/>
      </w:pPr>
      <w:r>
        <w:separator/>
      </w:r>
    </w:p>
  </w:footnote>
  <w:footnote w:type="continuationSeparator" w:id="0">
    <w:p>
      <w:pPr>
        <w:spacing w:after="0"/>
        <w:ind w:firstLine="0"/>
        <w:rPr/>
      </w:pPr>
      <w:r>
        <w:continuationSeparator/>
      </w:r>
    </w:p>
  </w:footnote>
  <w:footnote w:id="1">
    <w:p>
      <w:pPr>
        <w:pStyle w:val="FNNormal_MS_V1"/>
      </w:pPr>
      <w:r>
        <w:rPr>
          <w:rtl w:val="0"/>
          <w:lang w:val="ar-SA"/>
        </w:rPr>
        <w:footnoteRef/>
      </w:r>
      <w:r>
        <w:rPr>
          <w:rtl w:val="0"/>
          <w:lang w:val="ar-SA"/>
        </w:rPr>
        <w:t xml:space="preserve"> معرفة الإمام، ج‏۱٦، ص: ٥۱۰، نقلا عن «المناقب» لابن شهر آشوب، ج ٢، ص ٢٣٢ و٢٣٣، الطبعة الحجرية.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notes" Target="footnotes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