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قصيدة حقيقة الولاية ـ غديريّة السيّد علي القاضي 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القصيدة الغديريّة لسلطان العارفين آية الله العُظمى سيِّد العلماء الربانيين وفخر العرفاء الكاملين</w:t>
      </w:r>
    </w:p>
    <w:p>
      <w:pPr>
        <w:pStyle w:val="Besm_MS_V1"/>
      </w:pPr>
      <w:r>
        <w:rPr>
          <w:rtl w:val="0"/>
          <w:lang w:val="ar-SA"/>
        </w:rPr>
        <w:t xml:space="preserve">سماحة الحاج السيِّد علي القاضي قدس الله نفسه الزكية،</w:t>
      </w:r>
    </w:p>
    <w:p>
      <w:pPr>
        <w:pStyle w:val="Besm_MS_V1"/>
      </w:pPr>
      <w:r>
        <w:rPr>
          <w:rtl w:val="0"/>
          <w:lang w:val="ar-SA"/>
        </w:rPr>
        <w:t xml:space="preserve">وقد أنشأها وهو في الثالثة والسبعين من عمره الشريف سنة ۱٣٥٦ هـ.ق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أعوذ باللـه من الشيطان الرجيم</w:t>
      </w:r>
    </w:p>
    <w:p>
      <w:pPr>
        <w:pStyle w:val="Besm_MS_V1"/>
      </w:pPr>
      <w:r>
        <w:rPr>
          <w:rtl w:val="0"/>
          <w:lang w:val="ar-SA"/>
        </w:rPr>
        <w:t xml:space="preserve">بسم اللـه الرحمن الرحيم</w:t>
      </w:r>
    </w:p>
    <w:p>
      <w:pPr>
        <w:pStyle w:val="Besm_MS_V1"/>
      </w:pPr>
      <w:r>
        <w:rPr>
          <w:rtl w:val="0"/>
          <w:lang w:val="ar-SA"/>
        </w:rPr>
        <w:t xml:space="preserve">الحمد لله ربّ العالمين</w:t>
      </w:r>
    </w:p>
    <w:p>
      <w:pPr>
        <w:pStyle w:val="Besm_MS_V1"/>
      </w:pPr>
      <w:r>
        <w:rPr>
          <w:rtl w:val="0"/>
          <w:lang w:val="ar-SA"/>
        </w:rPr>
        <w:t xml:space="preserve">والصلاة والسلام على سيّدنا ونبيّنا أبي القاسم محمد</w:t>
      </w:r>
    </w:p>
    <w:p>
      <w:pPr>
        <w:pStyle w:val="Besm_MS_V1"/>
      </w:pPr>
      <w:r>
        <w:rPr>
          <w:rtl w:val="0"/>
          <w:lang w:val="ar-SA"/>
        </w:rPr>
        <w:t xml:space="preserve">وعلى آله الطيبين الطاهرين</w:t>
      </w:r>
    </w:p>
    <w:p>
      <w:pPr>
        <w:pStyle w:val="Besm_MS_V1"/>
      </w:pPr>
      <w:r>
        <w:rPr>
          <w:rtl w:val="0"/>
          <w:lang w:val="ar-SA"/>
        </w:rPr>
        <w:t xml:space="preserve">واللعنة على أعدائهم أجمعين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/>
      <w:r>
        <w:rPr>
          <w:rtl w:val="0"/>
          <w:lang w:val="ar-SA"/>
        </w:rPr>
        <w:t xml:space="preserve">وآخرين جهاليلاً لها قَمَشُوا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Style w:val="ContentBold_MS_V1"/>
          <w:rtl w:val="0"/>
          <w:lang w:val="ar-SA"/>
        </w:rPr>
        <w:t xml:space="preserve">[قال سماحة العلاّمة الطهراني قدّس سرّه الشريف في هامش كتابه معرفة الإمام، ج‏۱۷، ص ۱۷٦، نظم سيّد الفقهاء و المجتهدين ركن العرفاء و الموحّدين آية الله المعظّم الميرزا السيّد علي القاضي أعلى الله درجته السامية غديريّة عصماء سنة ۱٣٥٦ هـ و مطلعها:</w:t>
      </w:r>
    </w:p>
    <w:p>
      <w:pPr/>
    </w:p>
    <w:p>
      <w:pPr>
        <w:pStyle w:val="ContentNormal_MS_V1"/>
      </w:pPr>
      <w:r>
        <w:rPr>
          <w:rStyle w:val="ContentBold_MS_V1"/>
          <w:rtl w:val="0"/>
          <w:lang w:val="ar-SA"/>
        </w:rPr>
        <w:t xml:space="preserve">وشرحها نجله الأكبر سيّد الفضلاء العظام فخر السادات و العرفاء العظام السيّد محمّد حسن القاضي الطباطبائيّ. و ها هي قيد الطبع في جزءين: أحدهما في ترجمة الفقيد، و الآخر في ترجمة تلامذته و معاصريه و أقاربه. انتهى...</w:t>
      </w:r>
    </w:p>
    <w:p>
      <w:pPr>
        <w:pStyle w:val="ContentNormal_MS_V1"/>
      </w:pPr>
      <w:r>
        <w:rPr>
          <w:rStyle w:val="ContentBold_MS_V1"/>
          <w:rtl w:val="0"/>
          <w:lang w:val="ar-SA"/>
        </w:rPr>
        <w:t xml:space="preserve"> وقد أوردناها من الكتاب المذكور- المجلّد الأوّل دون الشرح]</w:t>
      </w:r>
    </w:p>
    <w:sectPr w:rsidSect="00541B26">
      <w:footerReference w:type="default" r:id="rId3"/>
      <w:footerReference w:type="first" r:id="rId4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C4C879A4-0CFC-4F23-9878-3363B768B177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D2654A6F-8FB6-4FD7-AC9C-ADFE609D2875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83" name="_x0000_i0091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84" name="_x0000_i009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