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قصيدة وسيلة الفوز والأمان في مدح صاحب الزمان</w:t>
      </w:r>
    </w:p>
    <w:p>
      <w:pPr>
        <w:pStyle w:val="Besm_MS_V1"/>
      </w:pPr>
      <w:r>
        <w:rPr>
          <w:rtl w:val="0"/>
          <w:lang w:val="ar-SA"/>
        </w:rPr>
        <w:t xml:space="preserve">للشيخ البهائي رحمه الله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بِسْمِ اللهِ الرَّحْمَنِ الرَّحِيمِ‏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</w:p>
    <w:p>
      <w:pPr/>
    </w:p>
    <w:p>
      <w:pPr/>
    </w:p>
    <w:p>
      <w:pPr/>
    </w:p>
    <w:p>
      <w:pPr/>
    </w:p>
    <w:p>
      <w:pPr/>
    </w:p>
    <w:p>
      <w:pPr>
        <w:pStyle w:val="ContentNormal_MS_V1"/>
      </w:pPr>
      <w:r>
        <w:rPr>
          <w:rtl w:val="0"/>
          <w:lang w:val="ar-SA"/>
        </w:rPr>
        <w:t xml:space="preserve">إلى أن يقول: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A8A56982-5369-4AA5-B20D-21D39B643437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B947285C-A41B-478F-81CA-C22CDBECA2C0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