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علامة معرفة ولي الله عند الإمام السجاد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أورد الشيخ الطبرسيّ في «الاحتجاج» بسنده عن «التفسير المنسوب للإمام الحسن العسكريّ عليه‏السلام» عن الرضا عليه‏السلام، أنّه قال:</w:t>
      </w:r>
    </w:p>
    <w:p>
      <w:pPr>
        <w:pStyle w:val="ContentNormal_MS_V1"/>
      </w:pPr>
      <w:r>
        <w:rPr>
          <w:rtl w:val="0"/>
          <w:lang w:val="ar-SA"/>
        </w:rPr>
        <w:t xml:space="preserve">قَالَ عَلِيّ بْنُ الحُسَيْنِ عَلَيهِ‏السَّلامُ: </w:t>
      </w:r>
      <w:r>
        <w:rPr>
          <w:rStyle w:val="Rewayat_MS_V1"/>
          <w:rtl w:val="0"/>
          <w:lang w:val="ar-SA"/>
        </w:rPr>
        <w:t xml:space="preserve">إذَا رَأيْتُمُ الرَّجُلُ قَدْ حَسُنَ سَمْتُهُ وَ هَدْيُهُ وَتَمَاوَتَ في مَنْطِقِهِ وَتَخَاضَعَ في حَرَكَاتِهِ فَرُوَيْدَاً لا يَغُرَّنَّكُمْ.</w:t>
      </w:r>
    </w:p>
    <w:p>
      <w:pPr>
        <w:pStyle w:val="ContentNormal_MS_V1"/>
      </w:pPr>
      <w:r>
        <w:rPr>
          <w:rStyle w:val="Rewayat_MS_V1"/>
          <w:rtl w:val="0"/>
          <w:lang w:val="ar-SA"/>
        </w:rPr>
        <w:t xml:space="preserve">فَمَا أكْثَرَ مَنْ يُعْجِزُهُ تَنَاوُلُ الدُّنْيَا وَرُكُوبُ الحَرَامِ مِنْهَا لِضَعْفِ نِيَّتِهِ وَمَهَانَتِهِ وَجُبْنِ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وَإذَا وَجَدْتُمُوهُ يَعِفُّ عَنِ المَالِ الحَرَامِ فَرُوَيْدَاً لا يَغُرَّنَّكُمْ، فَإنَّ شَهَوَاتِ الخَلْقِ مُخْتَلِفَةٌ. فَمَا أكْثَرَ مَنْ يَنْبُو عَنِ المَالِ الحَرَامِ وَإنْ كَثُرَ، وَ يَحْمِلُ نَفْسَهُ عَلَى شَوْهَاءَ قَبِيحَةٍ فَيَأتِي مِنْهَا مُحَرَّمَاً.</w:t>
      </w:r>
    </w:p>
    <w:p>
      <w:pPr>
        <w:pStyle w:val="ContentNormal_MS_V1"/>
      </w:pPr>
      <w:r>
        <w:rPr>
          <w:rStyle w:val="Rewayat_MS_V1"/>
          <w:rtl w:val="0"/>
          <w:lang w:val="ar-SA"/>
        </w:rPr>
        <w:t xml:space="preserve">فَإذَا وَجَدْتُمُوهُ يَعِفُّ عَنْ ذَلِكَ فَرُوَيْدَاً لا يَغُرَّنَّكُمْ حَتَّى تَنْظُرُوا مَا عُقْدَةُ قَلْبِهِ.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 كَيْفَ مَحَبَّتُهُ لِلرِّيَاسَاتِ البَاطِلَةِ وَزُهْدِهِ فِيهَا، فَإنَّ في النَّاسِ مَنْ خَسِرَ الدُّنْيَا وَ الآخِرَةَ يَتْرُكُ الدُّنْيَا لِلدُّنْيَا وَيَرَى أنَّ لَذَّةَ الرِّيَاسَةِ البَاطِلَةِ أفْضَلُ مِنْ لَذَّةِ الأمْوَالِ وَالنِّعَمِ المُبَاحَةِ المُحَلَّلَةِ،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عَشْوَاءَ يَقُودُهُ أوَّلُ بَاطِلٍ إلَى أبْعَدِ غَايَاتِ الخَسَارَةِ، وَ يَمُدُّهُ رَبُّهُ بَعْدَ طَلَبِهِ لِمَا لا يَقْدِرُ عَلَيْهِ في طُغْيَانِهِ. فَهُوَ يُحِلُّ مَا حَرَّمَ اللهُ وَ يُحَرِّمُ مَا أحَلَّ اللهُ لا يُبَالِي مَا فَاتَ مِنْ دِينِهِ إذَا سَلِمَتْ لَهُ رِيَاسَتُهُ التي قَدْ شَقِيَ مِنْ أجْلِهَا.</w:t>
      </w:r>
    </w:p>
    <w:p>
      <w:pPr>
        <w:pStyle w:val="ContentNormal_MS_V1"/>
      </w:pPr>
      <w:r>
        <w:rPr>
          <w:rStyle w:val="Rewayat_MS_V1"/>
          <w:rtl w:val="0"/>
          <w:lang w:val="ar-SA"/>
        </w:rPr>
        <w:t xml:space="preserve">فَأولَئِكَ الَّذِينَ غَضِبَ اللهُ عَلَيْهِمْ وَ لَعَنَهُمْ وَ أعَدَّ لَهُمْ عَذَابَاً مُهِينَاً.</w:t>
      </w:r>
    </w:p>
    <w:p>
      <w:pPr>
        <w:pStyle w:val="ContentNormal_MS_V1"/>
      </w:pPr>
      <w:r>
        <w:rPr>
          <w:rStyle w:val="Rewayat_MS_V1"/>
          <w:rtl w:val="0"/>
          <w:lang w:val="ar-SA"/>
        </w:rPr>
        <w:t xml:space="preserve">وَلَكِنَّ الرَّجُلُ كُلَّ الرَّجُلِ نِعْمَ الرَّجُلُ هُوَ الذي جَعَلَ هَوَاهُ تَبَعَاً لأمْرِ اللهِ وَ قُوَاهُ مَبْذُولَةً في رِضَى اللهِ يَرَى الذُّلَّ مَعَ الحَقِّ أقْرَبَ إلَى عَزِّ الأبَدِ مِنَ العِزِّ في البَاطِلِ، وَ يَعْلَمُ أنَّ قَلِيلَ مَا يَحْتَمِلُهُ مِنْ ضَرَّائِهَا يُؤَدِّيهِ إلَى دَوَامِ النَّعِيمِ في دَارٍ لا تَبِيدُ وَ لا تَنْفَدُ، وَ أنَّ كَثِيرَ مَا يَلْحَقُهُ مِنْ سَرَّائِهَا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فَبِهِ فَتَوَسَّلُوا فَإنَّهُ لا تُرَدُّ لَهُ دَعْوَةٌ وَ لا يُخَيَّبُ لَهُ طَلِبَةُ</w:t>
      </w:r>
      <w:r>
        <w:rPr>
          <w:rStyle w:val="FootnoteReference"/>
        </w:rPr>
        <w:footnoteReference w:id="1"/>
      </w:r>
      <w:r>
        <w:rPr>
          <w:rStyle w:val="Rewayat_MS_V1"/>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AAC0C0-0825-4FB7-94EE-EA8854E84F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1810A9-20C4-41CB-9D3F-2B281BD3C1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نقلت من كتاب معرفة المعاد ج ۷، ص ٢٣٥ ـ ٢٣٦.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